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ayout w:type="fixed"/>
        <w:tblLook w:val="04A0" w:firstRow="1" w:lastRow="0" w:firstColumn="1" w:lastColumn="0" w:noHBand="0" w:noVBand="1"/>
      </w:tblPr>
      <w:tblGrid>
        <w:gridCol w:w="7042"/>
        <w:gridCol w:w="3271"/>
      </w:tblGrid>
      <w:tr w:rsidR="00FD4319" w14:paraId="45B7DE67" w14:textId="77777777">
        <w:trPr>
          <w:trHeight w:val="425"/>
        </w:trPr>
        <w:tc>
          <w:tcPr>
            <w:tcW w:w="7042" w:type="dxa"/>
            <w:vMerge w:val="restart"/>
            <w:tcBorders>
              <w:top w:val="none" w:sz="4" w:space="0" w:color="000000"/>
              <w:left w:val="none" w:sz="4" w:space="0" w:color="000000"/>
              <w:bottom w:val="none" w:sz="4" w:space="0" w:color="000000"/>
              <w:right w:val="none" w:sz="4" w:space="0" w:color="000000"/>
            </w:tcBorders>
            <w:noWrap/>
          </w:tcPr>
          <w:p w14:paraId="47C9642A" w14:textId="77777777" w:rsidR="00FD4319" w:rsidRDefault="00000000">
            <w:pPr>
              <w:rPr>
                <w:rFonts w:ascii="Arial" w:eastAsia="Arial" w:hAnsi="Arial" w:cs="Arial"/>
              </w:rPr>
            </w:pPr>
            <w:r>
              <w:rPr>
                <w:rFonts w:ascii="Arial" w:eastAsia="Arial" w:hAnsi="Arial" w:cs="Arial"/>
                <w:b/>
              </w:rPr>
              <w:t>REPUBLIQUE FRANCAISE</w:t>
            </w:r>
          </w:p>
          <w:p w14:paraId="1414804B" w14:textId="77777777" w:rsidR="00FD4319" w:rsidRDefault="00FD4319">
            <w:pPr>
              <w:rPr>
                <w:rFonts w:ascii="Arial" w:eastAsia="Arial" w:hAnsi="Arial" w:cs="Arial"/>
                <w:sz w:val="18"/>
              </w:rPr>
            </w:pPr>
          </w:p>
          <w:p w14:paraId="718A7956" w14:textId="77777777" w:rsidR="00FD4319" w:rsidRDefault="00000000">
            <w:pPr>
              <w:rPr>
                <w:rFonts w:ascii="Arial" w:eastAsia="Arial" w:hAnsi="Arial" w:cs="Arial"/>
              </w:rPr>
            </w:pPr>
            <w:r>
              <w:rPr>
                <w:rFonts w:ascii="Arial" w:eastAsia="Arial" w:hAnsi="Arial" w:cs="Arial"/>
                <w:b/>
              </w:rPr>
              <w:t>Commune de SAINT-JODARD</w:t>
            </w:r>
          </w:p>
          <w:p w14:paraId="685DCC01" w14:textId="77777777" w:rsidR="00FD4319" w:rsidRDefault="00FD4319">
            <w:pPr>
              <w:rPr>
                <w:rFonts w:ascii="Arial" w:eastAsia="Arial" w:hAnsi="Arial" w:cs="Arial"/>
              </w:rPr>
            </w:pPr>
          </w:p>
        </w:tc>
        <w:tc>
          <w:tcPr>
            <w:tcW w:w="3271" w:type="dxa"/>
            <w:tcBorders>
              <w:top w:val="none" w:sz="4" w:space="0" w:color="000000"/>
              <w:left w:val="none" w:sz="4" w:space="0" w:color="000000"/>
              <w:bottom w:val="none" w:sz="4" w:space="0" w:color="000000"/>
              <w:right w:val="none" w:sz="4" w:space="0" w:color="000000"/>
            </w:tcBorders>
            <w:noWrap/>
          </w:tcPr>
          <w:p w14:paraId="716834A0" w14:textId="77777777" w:rsidR="00FD4319" w:rsidRDefault="00000000">
            <w:pPr>
              <w:jc w:val="center"/>
              <w:rPr>
                <w:rFonts w:ascii="Arial" w:eastAsia="Arial" w:hAnsi="Arial" w:cs="Arial"/>
              </w:rPr>
            </w:pPr>
            <w:r>
              <w:rPr>
                <w:rFonts w:ascii="Arial" w:eastAsia="Arial" w:hAnsi="Arial" w:cs="Arial"/>
                <w:b/>
                <w:color w:val="000000"/>
                <w:sz w:val="20"/>
              </w:rPr>
              <w:t xml:space="preserve">Date : </w:t>
            </w:r>
            <w:r>
              <w:rPr>
                <w:rFonts w:ascii="Arial" w:eastAsia="Arial" w:hAnsi="Arial" w:cs="Arial"/>
                <w:sz w:val="20"/>
              </w:rPr>
              <w:t>27/07/2026</w:t>
            </w:r>
          </w:p>
        </w:tc>
      </w:tr>
    </w:tbl>
    <w:p w14:paraId="39DBEE0F" w14:textId="77777777" w:rsidR="00FD4319" w:rsidRDefault="00000000">
      <w:pPr>
        <w:spacing w:after="0" w:line="240" w:lineRule="auto"/>
        <w:jc w:val="center"/>
        <w:rPr>
          <w:rFonts w:ascii="Arial" w:eastAsia="Arial" w:hAnsi="Arial" w:cs="Arial"/>
        </w:rPr>
      </w:pPr>
      <w:r>
        <w:rPr>
          <w:rFonts w:ascii="Arial" w:eastAsia="Arial" w:hAnsi="Arial" w:cs="Arial"/>
          <w:b/>
          <w:bCs/>
          <w:caps/>
          <w:color w:val="000000"/>
          <w:sz w:val="36"/>
          <w:szCs w:val="36"/>
          <w:u w:val="single"/>
        </w:rPr>
        <w:t>Accusé de réception électronique (ARE)</w:t>
      </w:r>
    </w:p>
    <w:p w14:paraId="45488AB8" w14:textId="77777777" w:rsidR="00FD4319" w:rsidRDefault="00FD4319">
      <w:pPr>
        <w:spacing w:after="0"/>
        <w:jc w:val="both"/>
        <w:rPr>
          <w:rFonts w:ascii="Arial" w:eastAsia="Arial" w:hAnsi="Arial" w:cs="Arial"/>
        </w:rPr>
      </w:pPr>
    </w:p>
    <w:p w14:paraId="0AFE8372" w14:textId="77777777" w:rsidR="00FD4319" w:rsidRDefault="00000000">
      <w:pPr>
        <w:spacing w:after="0"/>
        <w:jc w:val="both"/>
        <w:rPr>
          <w:rFonts w:ascii="Arial" w:eastAsia="Arial" w:hAnsi="Arial" w:cs="Arial"/>
          <w:sz w:val="18"/>
        </w:rPr>
      </w:pPr>
      <w:r>
        <w:rPr>
          <w:rFonts w:ascii="Arial" w:eastAsia="Arial" w:hAnsi="Arial" w:cs="Arial"/>
          <w:sz w:val="18"/>
        </w:rPr>
        <w:t>Madame, Monsieur,</w:t>
      </w:r>
    </w:p>
    <w:p w14:paraId="610574A5" w14:textId="77777777" w:rsidR="00FD4319" w:rsidRDefault="00FD4319">
      <w:pPr>
        <w:spacing w:after="0"/>
        <w:jc w:val="both"/>
        <w:rPr>
          <w:rFonts w:ascii="Arial" w:eastAsia="Arial" w:hAnsi="Arial" w:cs="Arial"/>
          <w:sz w:val="12"/>
        </w:rPr>
      </w:pPr>
    </w:p>
    <w:p w14:paraId="2958BBAE" w14:textId="77777777" w:rsidR="00FD4319" w:rsidRDefault="00000000">
      <w:pPr>
        <w:spacing w:after="0"/>
        <w:jc w:val="both"/>
        <w:rPr>
          <w:rFonts w:ascii="Arial" w:eastAsia="Arial" w:hAnsi="Arial" w:cs="Arial"/>
        </w:rPr>
      </w:pPr>
      <w:r>
        <w:rPr>
          <w:rFonts w:ascii="Arial" w:eastAsia="Arial" w:hAnsi="Arial" w:cs="Arial"/>
          <w:sz w:val="18"/>
        </w:rPr>
        <w:t>Vous avez déposé une demande de permis de construire.</w:t>
      </w:r>
    </w:p>
    <w:p w14:paraId="4C24BE9A" w14:textId="77777777" w:rsidR="00FD4319" w:rsidRDefault="00FD4319">
      <w:pPr>
        <w:spacing w:after="0"/>
        <w:jc w:val="both"/>
        <w:rPr>
          <w:rFonts w:ascii="Arial" w:eastAsia="Arial" w:hAnsi="Arial" w:cs="Arial"/>
          <w:sz w:val="12"/>
        </w:rPr>
      </w:pPr>
    </w:p>
    <w:p w14:paraId="38B10338" w14:textId="77777777" w:rsidR="00FD4319" w:rsidRDefault="00000000">
      <w:pPr>
        <w:spacing w:after="0"/>
        <w:jc w:val="both"/>
        <w:rPr>
          <w:rFonts w:ascii="Arial" w:eastAsia="Arial" w:hAnsi="Arial" w:cs="Arial"/>
        </w:rPr>
      </w:pPr>
      <w:r>
        <w:rPr>
          <w:rFonts w:ascii="Arial" w:eastAsia="Arial" w:hAnsi="Arial" w:cs="Arial"/>
          <w:sz w:val="18"/>
        </w:rPr>
        <w:t>Vous trouverez ci-dessous les informations utiles à votre demande :</w:t>
      </w:r>
    </w:p>
    <w:p w14:paraId="79D55D0C" w14:textId="77777777" w:rsidR="00FD4319" w:rsidRDefault="00FD4319">
      <w:pPr>
        <w:spacing w:after="0"/>
        <w:contextualSpacing/>
        <w:jc w:val="both"/>
        <w:rPr>
          <w:rFonts w:ascii="Arial" w:eastAsia="Arial" w:hAnsi="Arial" w:cs="Arial"/>
          <w:sz w:val="12"/>
        </w:rPr>
      </w:pPr>
    </w:p>
    <w:tbl>
      <w:tblPr>
        <w:tblStyle w:val="Grilledutableau"/>
        <w:tblW w:w="0" w:type="auto"/>
        <w:tblInd w:w="522" w:type="dxa"/>
        <w:tblLayout w:type="fixed"/>
        <w:tblLook w:val="04A0" w:firstRow="1" w:lastRow="0" w:firstColumn="1" w:lastColumn="0" w:noHBand="0" w:noVBand="1"/>
      </w:tblPr>
      <w:tblGrid>
        <w:gridCol w:w="3118"/>
        <w:gridCol w:w="6378"/>
      </w:tblGrid>
      <w:tr w:rsidR="00FD4319" w14:paraId="25F162AE" w14:textId="77777777">
        <w:trPr>
          <w:trHeight w:val="457"/>
        </w:trPr>
        <w:tc>
          <w:tcPr>
            <w:tcW w:w="3118" w:type="dxa"/>
            <w:vMerge w:val="restart"/>
            <w:vAlign w:val="center"/>
          </w:tcPr>
          <w:p w14:paraId="095F902C" w14:textId="77777777" w:rsidR="00FD4319" w:rsidRDefault="00000000">
            <w:pPr>
              <w:rPr>
                <w:rFonts w:ascii="Arial" w:eastAsia="Arial" w:hAnsi="Arial" w:cs="Arial"/>
              </w:rPr>
            </w:pPr>
            <w:r>
              <w:rPr>
                <w:rFonts w:ascii="Arial" w:eastAsia="Arial" w:hAnsi="Arial" w:cs="Arial"/>
                <w:b/>
                <w:sz w:val="20"/>
              </w:rPr>
              <w:t>Date de dépôt</w:t>
            </w:r>
          </w:p>
        </w:tc>
        <w:tc>
          <w:tcPr>
            <w:tcW w:w="6378" w:type="dxa"/>
            <w:vMerge w:val="restart"/>
            <w:vAlign w:val="center"/>
          </w:tcPr>
          <w:p w14:paraId="322A905F" w14:textId="77777777" w:rsidR="00FD4319" w:rsidRDefault="00000000">
            <w:pPr>
              <w:rPr>
                <w:rFonts w:ascii="Arial" w:eastAsia="Arial" w:hAnsi="Arial" w:cs="Arial"/>
                <w:sz w:val="18"/>
              </w:rPr>
            </w:pPr>
            <w:r>
              <w:rPr>
                <w:rFonts w:ascii="Arial" w:eastAsia="Arial" w:hAnsi="Arial" w:cs="Arial"/>
                <w:sz w:val="18"/>
              </w:rPr>
              <w:t>24/07/2026</w:t>
            </w:r>
          </w:p>
        </w:tc>
      </w:tr>
      <w:tr w:rsidR="00FD4319" w14:paraId="1E6D316D" w14:textId="77777777">
        <w:trPr>
          <w:trHeight w:val="415"/>
        </w:trPr>
        <w:tc>
          <w:tcPr>
            <w:tcW w:w="3118" w:type="dxa"/>
            <w:vAlign w:val="center"/>
          </w:tcPr>
          <w:p w14:paraId="386382B4" w14:textId="77777777" w:rsidR="00FD4319" w:rsidRDefault="00000000">
            <w:pPr>
              <w:rPr>
                <w:rFonts w:ascii="Arial" w:eastAsia="Arial" w:hAnsi="Arial" w:cs="Arial"/>
              </w:rPr>
            </w:pPr>
            <w:r>
              <w:rPr>
                <w:rFonts w:ascii="Arial" w:eastAsia="Arial" w:hAnsi="Arial" w:cs="Arial"/>
                <w:b/>
                <w:sz w:val="20"/>
              </w:rPr>
              <w:t>Numéro de dossier</w:t>
            </w:r>
          </w:p>
        </w:tc>
        <w:tc>
          <w:tcPr>
            <w:tcW w:w="6378" w:type="dxa"/>
            <w:vAlign w:val="center"/>
          </w:tcPr>
          <w:p w14:paraId="5C9A16E5" w14:textId="77777777" w:rsidR="00FD4319" w:rsidRDefault="00000000">
            <w:pPr>
              <w:rPr>
                <w:rFonts w:ascii="Arial" w:eastAsia="Arial" w:hAnsi="Arial" w:cs="Arial"/>
                <w:sz w:val="18"/>
              </w:rPr>
            </w:pPr>
            <w:r>
              <w:rPr>
                <w:rFonts w:ascii="Arial" w:eastAsia="Arial" w:hAnsi="Arial" w:cs="Arial"/>
                <w:sz w:val="18"/>
              </w:rPr>
              <w:t>PC0422412600004</w:t>
            </w:r>
          </w:p>
        </w:tc>
      </w:tr>
      <w:tr w:rsidR="00FD4319" w14:paraId="59585F77" w14:textId="77777777">
        <w:trPr>
          <w:trHeight w:val="415"/>
        </w:trPr>
        <w:tc>
          <w:tcPr>
            <w:tcW w:w="3118" w:type="dxa"/>
            <w:vAlign w:val="center"/>
          </w:tcPr>
          <w:p w14:paraId="5E0DDB18" w14:textId="77777777" w:rsidR="00FD4319" w:rsidRDefault="00000000">
            <w:pPr>
              <w:rPr>
                <w:rFonts w:ascii="Arial" w:eastAsia="Arial" w:hAnsi="Arial" w:cs="Arial"/>
              </w:rPr>
            </w:pPr>
            <w:r>
              <w:rPr>
                <w:rFonts w:ascii="Arial" w:eastAsia="Arial" w:hAnsi="Arial" w:cs="Arial"/>
                <w:b/>
                <w:sz w:val="20"/>
              </w:rPr>
              <w:t>Demandeur</w:t>
            </w:r>
          </w:p>
        </w:tc>
        <w:tc>
          <w:tcPr>
            <w:tcW w:w="6378" w:type="dxa"/>
            <w:vAlign w:val="center"/>
          </w:tcPr>
          <w:p w14:paraId="549AFFE9" w14:textId="77777777" w:rsidR="00FD4319" w:rsidRDefault="00000000">
            <w:pPr>
              <w:rPr>
                <w:rFonts w:ascii="Arial" w:eastAsia="Arial" w:hAnsi="Arial" w:cs="Arial"/>
                <w:sz w:val="18"/>
              </w:rPr>
            </w:pPr>
            <w:r>
              <w:rPr>
                <w:rFonts w:ascii="Arial" w:eastAsia="Arial" w:hAnsi="Arial" w:cs="Arial"/>
                <w:sz w:val="18"/>
              </w:rPr>
              <w:t>Mme GRANIER Christelle</w:t>
            </w:r>
          </w:p>
        </w:tc>
      </w:tr>
      <w:tr w:rsidR="00FD4319" w14:paraId="600E9B53" w14:textId="77777777">
        <w:trPr>
          <w:trHeight w:val="415"/>
        </w:trPr>
        <w:tc>
          <w:tcPr>
            <w:tcW w:w="3118" w:type="dxa"/>
            <w:vAlign w:val="center"/>
          </w:tcPr>
          <w:p w14:paraId="2E533F8F" w14:textId="77777777" w:rsidR="00FD4319" w:rsidRDefault="00000000">
            <w:pPr>
              <w:rPr>
                <w:rFonts w:ascii="Arial" w:eastAsia="Arial" w:hAnsi="Arial" w:cs="Arial"/>
              </w:rPr>
            </w:pPr>
            <w:r>
              <w:rPr>
                <w:rFonts w:ascii="Arial" w:eastAsia="Arial" w:hAnsi="Arial" w:cs="Arial"/>
                <w:b/>
                <w:sz w:val="20"/>
              </w:rPr>
              <w:t>Adresse du terrain</w:t>
            </w:r>
          </w:p>
        </w:tc>
        <w:tc>
          <w:tcPr>
            <w:tcW w:w="6378" w:type="dxa"/>
            <w:vAlign w:val="center"/>
          </w:tcPr>
          <w:p w14:paraId="4ABA16EF" w14:textId="77777777" w:rsidR="00FD4319" w:rsidRDefault="00000000">
            <w:pPr>
              <w:rPr>
                <w:rFonts w:ascii="Arial" w:eastAsia="Arial" w:hAnsi="Arial" w:cs="Arial"/>
                <w:sz w:val="18"/>
              </w:rPr>
            </w:pPr>
            <w:r>
              <w:rPr>
                <w:rFonts w:ascii="Arial" w:eastAsia="Arial" w:hAnsi="Arial" w:cs="Arial"/>
                <w:sz w:val="18"/>
              </w:rPr>
              <w:t>210 Route de la Gare 42590 SAINT-JODARD</w:t>
            </w:r>
          </w:p>
        </w:tc>
      </w:tr>
      <w:tr w:rsidR="00FD4319" w14:paraId="5B4992D4" w14:textId="77777777">
        <w:trPr>
          <w:trHeight w:val="415"/>
        </w:trPr>
        <w:tc>
          <w:tcPr>
            <w:tcW w:w="3118" w:type="dxa"/>
            <w:vAlign w:val="center"/>
          </w:tcPr>
          <w:p w14:paraId="2B69AA74" w14:textId="77777777" w:rsidR="00FD4319" w:rsidRDefault="00000000">
            <w:pPr>
              <w:rPr>
                <w:rFonts w:ascii="Arial" w:eastAsia="Arial" w:hAnsi="Arial" w:cs="Arial"/>
              </w:rPr>
            </w:pPr>
            <w:r>
              <w:rPr>
                <w:rFonts w:ascii="Arial" w:eastAsia="Arial" w:hAnsi="Arial" w:cs="Arial"/>
                <w:b/>
                <w:sz w:val="20"/>
              </w:rPr>
              <w:t>Délai d'instruction</w:t>
            </w:r>
          </w:p>
        </w:tc>
        <w:tc>
          <w:tcPr>
            <w:tcW w:w="6378" w:type="dxa"/>
            <w:vAlign w:val="center"/>
          </w:tcPr>
          <w:p w14:paraId="0FBCDBD1" w14:textId="77777777" w:rsidR="00FD4319" w:rsidRDefault="00000000">
            <w:pPr>
              <w:rPr>
                <w:rFonts w:ascii="Arial" w:eastAsia="Arial" w:hAnsi="Arial" w:cs="Arial"/>
                <w:sz w:val="18"/>
              </w:rPr>
            </w:pPr>
            <w:proofErr w:type="gramStart"/>
            <w:r>
              <w:rPr>
                <w:rFonts w:ascii="Arial" w:eastAsia="Arial" w:hAnsi="Arial" w:cs="Arial"/>
                <w:sz w:val="18"/>
              </w:rPr>
              <w:t>3  MOIS</w:t>
            </w:r>
            <w:proofErr w:type="gramEnd"/>
            <w:r>
              <w:rPr>
                <w:rFonts w:ascii="Arial" w:eastAsia="Arial" w:hAnsi="Arial" w:cs="Arial"/>
                <w:sz w:val="18"/>
              </w:rPr>
              <w:t xml:space="preserve"> DELAI DE BASE</w:t>
            </w:r>
          </w:p>
        </w:tc>
      </w:tr>
      <w:tr w:rsidR="00FD4319" w14:paraId="7A30055A" w14:textId="77777777">
        <w:trPr>
          <w:trHeight w:val="415"/>
        </w:trPr>
        <w:tc>
          <w:tcPr>
            <w:tcW w:w="3118" w:type="dxa"/>
            <w:vMerge w:val="restart"/>
            <w:vAlign w:val="center"/>
          </w:tcPr>
          <w:p w14:paraId="3092A7CF" w14:textId="77777777" w:rsidR="00FD4319" w:rsidRDefault="00000000">
            <w:pPr>
              <w:rPr>
                <w:rFonts w:ascii="Arial" w:eastAsia="Arial" w:hAnsi="Arial" w:cs="Arial"/>
              </w:rPr>
            </w:pPr>
            <w:r>
              <w:rPr>
                <w:rFonts w:ascii="Arial" w:eastAsia="Arial" w:hAnsi="Arial" w:cs="Arial"/>
                <w:b/>
                <w:sz w:val="20"/>
              </w:rPr>
              <w:t>Date limite d'instruction</w:t>
            </w:r>
          </w:p>
        </w:tc>
        <w:tc>
          <w:tcPr>
            <w:tcW w:w="6378" w:type="dxa"/>
            <w:vMerge w:val="restart"/>
            <w:vAlign w:val="center"/>
          </w:tcPr>
          <w:p w14:paraId="053C6D0B" w14:textId="77777777" w:rsidR="00FD4319" w:rsidRDefault="00000000">
            <w:pPr>
              <w:rPr>
                <w:rFonts w:ascii="Arial" w:eastAsia="Arial" w:hAnsi="Arial" w:cs="Arial"/>
                <w:sz w:val="18"/>
              </w:rPr>
            </w:pPr>
            <w:r>
              <w:rPr>
                <w:rFonts w:ascii="Arial" w:eastAsia="Arial" w:hAnsi="Arial" w:cs="Arial"/>
                <w:sz w:val="18"/>
              </w:rPr>
              <w:t>27/10/2026</w:t>
            </w:r>
          </w:p>
        </w:tc>
      </w:tr>
      <w:tr w:rsidR="00FD4319" w14:paraId="069F8F74" w14:textId="77777777">
        <w:trPr>
          <w:trHeight w:val="535"/>
        </w:trPr>
        <w:tc>
          <w:tcPr>
            <w:tcW w:w="3118" w:type="dxa"/>
            <w:vMerge w:val="restart"/>
            <w:vAlign w:val="center"/>
          </w:tcPr>
          <w:p w14:paraId="1F4A3D0B" w14:textId="77777777" w:rsidR="00FD4319" w:rsidRDefault="00000000">
            <w:pPr>
              <w:rPr>
                <w:rFonts w:ascii="Arial" w:eastAsia="Arial" w:hAnsi="Arial" w:cs="Arial"/>
              </w:rPr>
            </w:pPr>
            <w:r>
              <w:rPr>
                <w:rFonts w:ascii="Arial" w:eastAsia="Arial" w:hAnsi="Arial" w:cs="Arial"/>
                <w:b/>
                <w:sz w:val="20"/>
              </w:rPr>
              <w:t>Service en charge de votre dossier</w:t>
            </w:r>
          </w:p>
        </w:tc>
        <w:tc>
          <w:tcPr>
            <w:tcW w:w="6378" w:type="dxa"/>
            <w:vMerge w:val="restart"/>
            <w:vAlign w:val="center"/>
          </w:tcPr>
          <w:p w14:paraId="7E147F79" w14:textId="77777777" w:rsidR="00FD4319" w:rsidRDefault="00000000">
            <w:pPr>
              <w:rPr>
                <w:rFonts w:ascii="Arial" w:eastAsia="Arial" w:hAnsi="Arial" w:cs="Arial"/>
              </w:rPr>
            </w:pPr>
            <w:r>
              <w:rPr>
                <w:rFonts w:ascii="Arial" w:eastAsia="Arial" w:hAnsi="Arial" w:cs="Arial"/>
                <w:sz w:val="18"/>
              </w:rPr>
              <w:t>Communauté de communes de FOREZ-EST</w:t>
            </w:r>
          </w:p>
          <w:p w14:paraId="736B32CD" w14:textId="77777777" w:rsidR="00FD4319" w:rsidRDefault="00000000">
            <w:pPr>
              <w:rPr>
                <w:rFonts w:ascii="Arial" w:eastAsia="Arial" w:hAnsi="Arial" w:cs="Arial"/>
              </w:rPr>
            </w:pPr>
            <w:r>
              <w:rPr>
                <w:rFonts w:ascii="Arial" w:eastAsia="Arial" w:hAnsi="Arial" w:cs="Arial"/>
                <w:sz w:val="18"/>
              </w:rPr>
              <w:t>Service Instruction ADS</w:t>
            </w:r>
          </w:p>
          <w:p w14:paraId="7288C766" w14:textId="77777777" w:rsidR="00FD4319" w:rsidRDefault="00000000">
            <w:pPr>
              <w:rPr>
                <w:rFonts w:ascii="Arial" w:eastAsia="Arial" w:hAnsi="Arial" w:cs="Arial"/>
              </w:rPr>
            </w:pPr>
            <w:r>
              <w:rPr>
                <w:rFonts w:ascii="Arial" w:eastAsia="Arial" w:hAnsi="Arial" w:cs="Arial"/>
                <w:sz w:val="18"/>
              </w:rPr>
              <w:t>13 Avenue Jean Jaurès 42110 FEURS</w:t>
            </w:r>
          </w:p>
          <w:p w14:paraId="045687AC" w14:textId="77777777" w:rsidR="00FD4319" w:rsidRDefault="00000000">
            <w:pPr>
              <w:rPr>
                <w:rFonts w:ascii="Arial" w:eastAsia="Arial" w:hAnsi="Arial" w:cs="Arial"/>
                <w:color w:val="000000"/>
              </w:rPr>
            </w:pPr>
            <w:r>
              <w:rPr>
                <w:rFonts w:ascii="Wingdings 2" w:eastAsia="Wingdings 2" w:hAnsi="Wingdings 2" w:cs="Wingdings 2"/>
                <w:color w:val="000000"/>
                <w:sz w:val="18"/>
              </w:rPr>
              <w:t>'</w:t>
            </w:r>
            <w:r>
              <w:rPr>
                <w:rFonts w:ascii="Arial" w:eastAsia="Arial" w:hAnsi="Arial" w:cs="Arial"/>
                <w:color w:val="000000"/>
                <w:sz w:val="18"/>
              </w:rPr>
              <w:t xml:space="preserve"> </w:t>
            </w:r>
            <w:r>
              <w:rPr>
                <w:rFonts w:ascii="Arial" w:eastAsia="Arial" w:hAnsi="Arial" w:cs="Arial"/>
                <w:sz w:val="18"/>
              </w:rPr>
              <w:t xml:space="preserve">04.82.22.00.03     </w:t>
            </w:r>
            <w:r>
              <w:rPr>
                <w:rFonts w:ascii="Wingdings" w:eastAsia="Wingdings" w:hAnsi="Wingdings" w:cs="Wingdings"/>
                <w:color w:val="000000"/>
                <w:sz w:val="18"/>
              </w:rPr>
              <w:t>:</w:t>
            </w:r>
            <w:r>
              <w:rPr>
                <w:rFonts w:ascii="Arial" w:eastAsia="Arial" w:hAnsi="Arial" w:cs="Arial"/>
                <w:color w:val="000000"/>
                <w:sz w:val="18"/>
              </w:rPr>
              <w:t xml:space="preserve"> ads@forez-est.fr</w:t>
            </w:r>
          </w:p>
        </w:tc>
      </w:tr>
    </w:tbl>
    <w:p w14:paraId="324F10EF" w14:textId="77777777" w:rsidR="00FD4319" w:rsidRDefault="00FD4319">
      <w:pPr>
        <w:spacing w:after="0"/>
        <w:contextualSpacing/>
        <w:jc w:val="both"/>
      </w:pPr>
    </w:p>
    <w:p w14:paraId="1E4978B8" w14:textId="77777777" w:rsidR="00FD4319" w:rsidRDefault="00000000">
      <w:pPr>
        <w:spacing w:after="0"/>
        <w:contextualSpacing/>
        <w:jc w:val="both"/>
        <w:rPr>
          <w:rFonts w:ascii="Arial" w:eastAsia="Arial" w:hAnsi="Arial" w:cs="Arial"/>
        </w:rPr>
      </w:pPr>
      <w:r>
        <w:rPr>
          <w:rFonts w:ascii="Arial" w:eastAsia="Arial" w:hAnsi="Arial" w:cs="Arial"/>
          <w:b/>
          <w:sz w:val="18"/>
        </w:rPr>
        <w:t>Toutefois, dans le mois qui suit le dépôt de votre dossier, l'administration peut vous contacter</w:t>
      </w:r>
      <w:r>
        <w:rPr>
          <w:rFonts w:ascii="Arial" w:eastAsia="Arial" w:hAnsi="Arial" w:cs="Arial"/>
          <w:sz w:val="18"/>
        </w:rPr>
        <w:t xml:space="preserve"> :</w:t>
      </w:r>
    </w:p>
    <w:p w14:paraId="03A8E0CC" w14:textId="77777777" w:rsidR="00FD4319" w:rsidRDefault="00000000">
      <w:pPr>
        <w:pStyle w:val="Paragraphedeliste"/>
        <w:numPr>
          <w:ilvl w:val="0"/>
          <w:numId w:val="10"/>
        </w:numPr>
        <w:spacing w:after="0"/>
        <w:jc w:val="both"/>
        <w:rPr>
          <w:rFonts w:ascii="Arial" w:eastAsia="Arial" w:hAnsi="Arial" w:cs="Arial"/>
        </w:rPr>
      </w:pPr>
      <w:proofErr w:type="gramStart"/>
      <w:r>
        <w:rPr>
          <w:rFonts w:ascii="Arial" w:eastAsia="Arial" w:hAnsi="Arial" w:cs="Arial"/>
          <w:sz w:val="18"/>
        </w:rPr>
        <w:t>soit</w:t>
      </w:r>
      <w:proofErr w:type="gramEnd"/>
      <w:r>
        <w:rPr>
          <w:rFonts w:ascii="Arial" w:eastAsia="Arial" w:hAnsi="Arial" w:cs="Arial"/>
          <w:sz w:val="18"/>
        </w:rPr>
        <w:t xml:space="preserve"> pour vous avertir qu'un autre délai est applicable, lorsque le code de l'urbanisme l'a prévu pour permettre les consultations nécessaires (si votre projet nécessite la consultation d'autres services...)</w:t>
      </w:r>
    </w:p>
    <w:p w14:paraId="00C49D33" w14:textId="77777777" w:rsidR="00FD4319" w:rsidRDefault="00000000">
      <w:pPr>
        <w:pStyle w:val="Paragraphedeliste"/>
        <w:numPr>
          <w:ilvl w:val="0"/>
          <w:numId w:val="10"/>
        </w:numPr>
        <w:spacing w:after="0"/>
        <w:jc w:val="both"/>
        <w:rPr>
          <w:rFonts w:ascii="Arial" w:eastAsia="Arial" w:hAnsi="Arial" w:cs="Arial"/>
          <w:sz w:val="18"/>
        </w:rPr>
      </w:pPr>
      <w:proofErr w:type="gramStart"/>
      <w:r>
        <w:rPr>
          <w:rFonts w:ascii="Arial" w:eastAsia="Arial" w:hAnsi="Arial" w:cs="Arial"/>
          <w:sz w:val="18"/>
        </w:rPr>
        <w:t>soit</w:t>
      </w:r>
      <w:proofErr w:type="gramEnd"/>
      <w:r>
        <w:rPr>
          <w:rFonts w:ascii="Arial" w:eastAsia="Arial" w:hAnsi="Arial" w:cs="Arial"/>
          <w:sz w:val="18"/>
        </w:rPr>
        <w:t xml:space="preserve"> pour vous indiquer qu'il manque une ou plusieurs pièces à votre dossier</w:t>
      </w:r>
    </w:p>
    <w:p w14:paraId="11CF4BA7" w14:textId="77777777" w:rsidR="00FD4319" w:rsidRDefault="00000000">
      <w:pPr>
        <w:pStyle w:val="Paragraphedeliste"/>
        <w:numPr>
          <w:ilvl w:val="0"/>
          <w:numId w:val="10"/>
        </w:numPr>
        <w:spacing w:after="0"/>
        <w:jc w:val="both"/>
        <w:rPr>
          <w:rFonts w:ascii="Arial" w:eastAsia="Arial" w:hAnsi="Arial" w:cs="Arial"/>
        </w:rPr>
      </w:pPr>
      <w:proofErr w:type="gramStart"/>
      <w:r>
        <w:rPr>
          <w:rFonts w:ascii="Arial" w:eastAsia="Arial" w:hAnsi="Arial" w:cs="Arial"/>
          <w:sz w:val="18"/>
        </w:rPr>
        <w:t>soit</w:t>
      </w:r>
      <w:proofErr w:type="gramEnd"/>
      <w:r>
        <w:rPr>
          <w:rFonts w:ascii="Arial" w:eastAsia="Arial" w:hAnsi="Arial" w:cs="Arial"/>
          <w:sz w:val="18"/>
        </w:rPr>
        <w:t xml:space="preserve"> pour vous informer que votre projet correspond à un des cas où un permis tacite n'est pas possible. </w:t>
      </w:r>
    </w:p>
    <w:p w14:paraId="5895F9E5" w14:textId="77777777" w:rsidR="00FD4319" w:rsidRDefault="00FD4319">
      <w:pPr>
        <w:spacing w:after="0"/>
        <w:contextualSpacing/>
        <w:jc w:val="both"/>
        <w:rPr>
          <w:rFonts w:ascii="Arial" w:eastAsia="Arial" w:hAnsi="Arial" w:cs="Arial"/>
        </w:rPr>
      </w:pPr>
    </w:p>
    <w:p w14:paraId="0CA09C53" w14:textId="77777777" w:rsidR="00FD4319" w:rsidRDefault="00000000">
      <w:pPr>
        <w:spacing w:after="0"/>
        <w:contextualSpacing/>
        <w:jc w:val="both"/>
        <w:rPr>
          <w:rFonts w:ascii="Arial" w:eastAsia="Arial" w:hAnsi="Arial" w:cs="Arial"/>
        </w:rPr>
      </w:pPr>
      <w:r>
        <w:rPr>
          <w:rFonts w:ascii="Arial" w:eastAsia="Arial" w:hAnsi="Arial" w:cs="Arial"/>
          <w:b/>
          <w:sz w:val="18"/>
        </w:rPr>
        <w:t>Si vous recevez un tel courrier avant la fin du mois qui suit le dépôt de votre demande, celui-ci remplacera le présent récépissé</w:t>
      </w:r>
      <w:r>
        <w:rPr>
          <w:rFonts w:ascii="Arial" w:eastAsia="Arial" w:hAnsi="Arial" w:cs="Arial"/>
          <w:sz w:val="18"/>
        </w:rPr>
        <w:t>.</w:t>
      </w:r>
    </w:p>
    <w:p w14:paraId="0899DAF2" w14:textId="77777777" w:rsidR="00FD4319" w:rsidRDefault="00FD4319">
      <w:pPr>
        <w:spacing w:after="0"/>
        <w:contextualSpacing/>
        <w:jc w:val="both"/>
        <w:rPr>
          <w:rFonts w:ascii="Arial" w:eastAsia="Arial" w:hAnsi="Arial" w:cs="Arial"/>
        </w:rPr>
      </w:pPr>
    </w:p>
    <w:p w14:paraId="117131A3" w14:textId="77777777" w:rsidR="00FD4319" w:rsidRDefault="00000000">
      <w:pPr>
        <w:spacing w:after="0"/>
        <w:contextualSpacing/>
        <w:jc w:val="both"/>
        <w:rPr>
          <w:rFonts w:ascii="Arial" w:eastAsia="Arial" w:hAnsi="Arial" w:cs="Arial"/>
          <w:sz w:val="18"/>
        </w:rPr>
      </w:pPr>
      <w:r>
        <w:rPr>
          <w:rFonts w:ascii="Arial" w:eastAsia="Arial" w:hAnsi="Arial" w:cs="Arial"/>
          <w:b/>
          <w:sz w:val="18"/>
        </w:rPr>
        <w:t xml:space="preserve">Si vous n'avez rien reçu à la fin du mois suivant le dépôt de votre demande, le délai d'instruction de </w:t>
      </w:r>
      <w:proofErr w:type="gramStart"/>
      <w:r>
        <w:rPr>
          <w:rFonts w:ascii="Arial" w:eastAsia="Arial" w:hAnsi="Arial" w:cs="Arial"/>
          <w:b/>
          <w:sz w:val="18"/>
        </w:rPr>
        <w:t>3  MOIS</w:t>
      </w:r>
      <w:proofErr w:type="gramEnd"/>
      <w:r>
        <w:rPr>
          <w:rFonts w:ascii="Arial" w:eastAsia="Arial" w:hAnsi="Arial" w:cs="Arial"/>
          <w:b/>
          <w:sz w:val="18"/>
        </w:rPr>
        <w:t xml:space="preserve"> DELAI DE BASE ne pourra plus être modifié. Si vous ne recevez aucune réponse de l'administration dans ce délai, vous bénéficierez d'une autorisation tacite</w:t>
      </w:r>
      <w:r>
        <w:rPr>
          <w:rFonts w:ascii="Arial" w:eastAsia="Arial" w:hAnsi="Arial" w:cs="Arial"/>
          <w:sz w:val="18"/>
        </w:rPr>
        <w:t xml:space="preserve">, à l'exception des cas visés aux articles R. 424-2, R. 424-3 et R. 424-4 du code de l'urbanisme. </w:t>
      </w:r>
      <w:r>
        <w:rPr>
          <w:rFonts w:ascii="Arial" w:eastAsia="Arial" w:hAnsi="Arial" w:cs="Arial"/>
          <w:b/>
          <w:sz w:val="18"/>
        </w:rPr>
        <w:t>Le maire en délivre certificat sur simple demande.</w:t>
      </w:r>
      <w:r>
        <w:rPr>
          <w:rFonts w:ascii="Arial" w:eastAsia="Arial" w:hAnsi="Arial" w:cs="Arial"/>
          <w:sz w:val="18"/>
        </w:rPr>
        <w:t xml:space="preserve"> </w:t>
      </w:r>
    </w:p>
    <w:p w14:paraId="3E89E4C6" w14:textId="77777777" w:rsidR="00FD4319" w:rsidRDefault="00FD4319">
      <w:pPr>
        <w:spacing w:after="0"/>
        <w:contextualSpacing/>
        <w:jc w:val="both"/>
        <w:rPr>
          <w:rFonts w:ascii="Arial" w:eastAsia="Arial" w:hAnsi="Arial" w:cs="Arial"/>
          <w:b/>
          <w:sz w:val="18"/>
        </w:rPr>
      </w:pPr>
    </w:p>
    <w:p w14:paraId="4B1A605D" w14:textId="77777777" w:rsidR="00FD4319" w:rsidRDefault="00000000">
      <w:pPr>
        <w:pBdr>
          <w:top w:val="single" w:sz="6" w:space="0" w:color="000000"/>
          <w:bottom w:val="single" w:sz="6" w:space="0" w:color="000000"/>
        </w:pBdr>
        <w:ind w:right="20"/>
        <w:jc w:val="center"/>
        <w:rPr>
          <w:rFonts w:ascii="Arial" w:hAnsi="Arial"/>
        </w:rPr>
      </w:pPr>
      <w:r>
        <w:rPr>
          <w:rFonts w:ascii="Arial" w:hAnsi="Arial"/>
          <w:b/>
          <w:sz w:val="18"/>
        </w:rPr>
        <w:t xml:space="preserve">INFORMATIONS </w:t>
      </w:r>
      <w:proofErr w:type="gramStart"/>
      <w:r>
        <w:rPr>
          <w:rFonts w:ascii="Arial" w:hAnsi="Arial"/>
          <w:b/>
          <w:sz w:val="18"/>
        </w:rPr>
        <w:t>-  A</w:t>
      </w:r>
      <w:proofErr w:type="gramEnd"/>
      <w:r>
        <w:rPr>
          <w:rFonts w:ascii="Arial" w:hAnsi="Arial"/>
          <w:b/>
          <w:sz w:val="18"/>
        </w:rPr>
        <w:t xml:space="preserve"> LIRE </w:t>
      </w:r>
      <w:proofErr w:type="gramStart"/>
      <w:r>
        <w:rPr>
          <w:rFonts w:ascii="Arial" w:hAnsi="Arial"/>
          <w:b/>
          <w:sz w:val="18"/>
        </w:rPr>
        <w:t>ATTENTIVEMENT  -</w:t>
      </w:r>
      <w:proofErr w:type="gramEnd"/>
      <w:r>
        <w:rPr>
          <w:rFonts w:ascii="Arial" w:hAnsi="Arial"/>
          <w:b/>
          <w:sz w:val="18"/>
        </w:rPr>
        <w:t xml:space="preserve">  </w:t>
      </w:r>
      <w:proofErr w:type="gramStart"/>
      <w:r>
        <w:rPr>
          <w:rFonts w:ascii="Arial" w:hAnsi="Arial"/>
          <w:b/>
          <w:sz w:val="18"/>
        </w:rPr>
        <w:t>INFORMATIONS  -</w:t>
      </w:r>
      <w:proofErr w:type="gramEnd"/>
      <w:r>
        <w:rPr>
          <w:rFonts w:ascii="Arial" w:hAnsi="Arial"/>
          <w:b/>
          <w:sz w:val="18"/>
        </w:rPr>
        <w:t xml:space="preserve">  A LIRE ATTENTIVEMENT</w:t>
      </w:r>
    </w:p>
    <w:p w14:paraId="4DEFA0DB" w14:textId="77777777" w:rsidR="00FD4319" w:rsidRDefault="00000000">
      <w:pPr>
        <w:spacing w:after="0"/>
        <w:contextualSpacing/>
        <w:jc w:val="both"/>
        <w:rPr>
          <w:rFonts w:ascii="Arial" w:eastAsia="Arial" w:hAnsi="Arial" w:cs="Arial"/>
        </w:rPr>
      </w:pPr>
      <w:r>
        <w:rPr>
          <w:rFonts w:ascii="Arial" w:eastAsia="Arial" w:hAnsi="Arial" w:cs="Arial"/>
          <w:b/>
          <w:sz w:val="16"/>
        </w:rPr>
        <w:t xml:space="preserve">Vous pouvez contester la légalité de la décision dans les deux mois qui suivent la date de sa notification. </w:t>
      </w:r>
      <w:r>
        <w:rPr>
          <w:rFonts w:ascii="Arial" w:hAnsi="Arial"/>
          <w:color w:val="000000"/>
          <w:sz w:val="16"/>
        </w:rPr>
        <w:t xml:space="preserve">A cet effet il peut saisir le tribunal administratif territorialement compétent d’un recours contentieux. </w:t>
      </w:r>
      <w:r>
        <w:rPr>
          <w:rFonts w:ascii="Arial" w:eastAsia="Arial" w:hAnsi="Arial" w:cs="Arial"/>
          <w:color w:val="000000"/>
          <w:sz w:val="16"/>
        </w:rPr>
        <w:t xml:space="preserve">Le tribunal administratif peut être saisi par la téléprocédure « Télérecours citoyens » accessible sur le site internet </w:t>
      </w:r>
      <w:hyperlink r:id="rId7" w:tooltip="http://www.telerecours.fr/" w:history="1">
        <w:r>
          <w:rPr>
            <w:rStyle w:val="Lienhypertexte"/>
            <w:rFonts w:ascii="Arial" w:eastAsia="Arial" w:hAnsi="Arial" w:cs="Arial"/>
            <w:color w:val="0563C1"/>
            <w:sz w:val="16"/>
            <w:u w:val="none"/>
          </w:rPr>
          <w:t>www.telerecours.fr</w:t>
        </w:r>
      </w:hyperlink>
      <w:r>
        <w:rPr>
          <w:rFonts w:ascii="Arial" w:eastAsia="Arial" w:hAnsi="Arial" w:cs="Arial"/>
          <w:color w:val="000000"/>
          <w:sz w:val="16"/>
        </w:rPr>
        <w:t xml:space="preserve">. Il peut également saisir d’un recours gracieux l’auteur de la décision ou d’un recours hiérarchique le Ministre chargé de l’urbanisme ou le </w:t>
      </w:r>
      <w:proofErr w:type="gramStart"/>
      <w:r>
        <w:rPr>
          <w:rFonts w:ascii="Arial" w:eastAsia="Arial" w:hAnsi="Arial" w:cs="Arial"/>
          <w:color w:val="000000"/>
          <w:sz w:val="16"/>
        </w:rPr>
        <w:t>Préfet</w:t>
      </w:r>
      <w:proofErr w:type="gramEnd"/>
      <w:r>
        <w:rPr>
          <w:rFonts w:ascii="Arial" w:eastAsia="Arial" w:hAnsi="Arial" w:cs="Arial"/>
          <w:color w:val="000000"/>
          <w:sz w:val="16"/>
        </w:rPr>
        <w:t xml:space="preserve"> pour les arrêtés délivrés au nom de l’État. Cette démarche prolonge le délai de recours contentieux qui doit alors être introduit dans les deux mois suivant la réponse (l’absence de réponse au terme de deux mois vaut rejet implicite).</w:t>
      </w:r>
    </w:p>
    <w:p w14:paraId="7CFADFED" w14:textId="77777777" w:rsidR="00FD4319" w:rsidRDefault="00FD4319">
      <w:pPr>
        <w:spacing w:after="0"/>
        <w:contextualSpacing/>
        <w:jc w:val="both"/>
        <w:rPr>
          <w:rFonts w:ascii="Arial" w:eastAsia="Arial" w:hAnsi="Arial" w:cs="Arial"/>
        </w:rPr>
      </w:pPr>
    </w:p>
    <w:p w14:paraId="3F6D764B" w14:textId="77777777" w:rsidR="00FD4319" w:rsidRDefault="00000000">
      <w:pPr>
        <w:spacing w:after="0"/>
        <w:contextualSpacing/>
        <w:jc w:val="both"/>
        <w:rPr>
          <w:rFonts w:ascii="Arial" w:eastAsia="Arial" w:hAnsi="Arial" w:cs="Arial"/>
        </w:rPr>
      </w:pPr>
      <w:r>
        <w:rPr>
          <w:rFonts w:ascii="Arial" w:eastAsia="Arial" w:hAnsi="Arial" w:cs="Arial"/>
          <w:b/>
          <w:sz w:val="16"/>
        </w:rPr>
        <w:t>Attention : le permis n'est définitif qu'en l'absence de recours ou de retrait</w:t>
      </w:r>
      <w:r>
        <w:rPr>
          <w:rFonts w:ascii="Arial" w:eastAsia="Arial" w:hAnsi="Arial" w:cs="Arial"/>
          <w:sz w:val="16"/>
        </w:rPr>
        <w:t xml:space="preserve"> :</w:t>
      </w:r>
    </w:p>
    <w:p w14:paraId="655FE400" w14:textId="77777777" w:rsidR="00FD4319" w:rsidRDefault="00000000">
      <w:pPr>
        <w:pStyle w:val="Paragraphedeliste"/>
        <w:numPr>
          <w:ilvl w:val="0"/>
          <w:numId w:val="11"/>
        </w:numPr>
        <w:spacing w:after="0"/>
        <w:jc w:val="both"/>
        <w:rPr>
          <w:rFonts w:ascii="Arial" w:eastAsia="Arial" w:hAnsi="Arial" w:cs="Arial"/>
        </w:rPr>
      </w:pPr>
      <w:proofErr w:type="gramStart"/>
      <w:r>
        <w:rPr>
          <w:rFonts w:ascii="Arial" w:eastAsia="Arial" w:hAnsi="Arial" w:cs="Arial"/>
          <w:sz w:val="16"/>
        </w:rPr>
        <w:t>dans</w:t>
      </w:r>
      <w:proofErr w:type="gramEnd"/>
      <w:r>
        <w:rPr>
          <w:rFonts w:ascii="Arial" w:eastAsia="Arial" w:hAnsi="Arial" w:cs="Arial"/>
          <w:sz w:val="16"/>
        </w:rPr>
        <w:t xml:space="preserve"> le délai de deux mois à compter de son affichage sur le terrain, sa légalité peut être contestée par un tiers devant le tribunal administratif. Dans ce cas, l'auteur du recours est tenu de vous en informer au plus tard quinze jours après le dépôt du recours</w:t>
      </w:r>
    </w:p>
    <w:p w14:paraId="2ABABC27" w14:textId="77777777" w:rsidR="00FD4319" w:rsidRDefault="00000000">
      <w:pPr>
        <w:pStyle w:val="Paragraphedeliste"/>
        <w:numPr>
          <w:ilvl w:val="0"/>
          <w:numId w:val="11"/>
        </w:numPr>
        <w:spacing w:after="0"/>
        <w:jc w:val="both"/>
        <w:rPr>
          <w:rFonts w:ascii="Arial" w:eastAsia="Arial" w:hAnsi="Arial" w:cs="Arial"/>
        </w:rPr>
      </w:pPr>
      <w:proofErr w:type="gramStart"/>
      <w:r>
        <w:rPr>
          <w:rFonts w:ascii="Arial" w:eastAsia="Arial" w:hAnsi="Arial" w:cs="Arial"/>
          <w:sz w:val="16"/>
        </w:rPr>
        <w:t>dans</w:t>
      </w:r>
      <w:proofErr w:type="gramEnd"/>
      <w:r>
        <w:rPr>
          <w:rFonts w:ascii="Arial" w:eastAsia="Arial" w:hAnsi="Arial" w:cs="Arial"/>
          <w:sz w:val="16"/>
        </w:rPr>
        <w:t xml:space="preserve"> le délai de trois mois après la date du permis, l'autorité compétente peut la retirer, si elle l'estime illégale, excepté dans le cas évoqué à l'article 222 de la loi n°2018-1021 du 23 novembre 2018 portant évolution du logement, de l'aménagement et du numérique. Elle est tenue de vous informer préalablement et de vous permettre de répondre à ses observations.</w:t>
      </w:r>
    </w:p>
    <w:p w14:paraId="58D0EA13" w14:textId="77777777" w:rsidR="00FD4319" w:rsidRDefault="00FD4319">
      <w:pPr>
        <w:spacing w:after="0"/>
        <w:ind w:left="720"/>
        <w:contextualSpacing/>
        <w:jc w:val="both"/>
        <w:rPr>
          <w:rFonts w:ascii="Arial" w:eastAsia="Arial" w:hAnsi="Arial" w:cs="Arial"/>
        </w:rPr>
      </w:pPr>
    </w:p>
    <w:p w14:paraId="61B0C6CC" w14:textId="77777777" w:rsidR="00FD4319" w:rsidRDefault="00000000">
      <w:pPr>
        <w:spacing w:after="0"/>
        <w:contextualSpacing/>
        <w:jc w:val="both"/>
        <w:rPr>
          <w:rFonts w:ascii="Arial" w:eastAsia="Arial" w:hAnsi="Arial" w:cs="Arial"/>
        </w:rPr>
      </w:pPr>
      <w:r>
        <w:rPr>
          <w:rFonts w:ascii="Arial" w:eastAsia="Arial" w:hAnsi="Arial" w:cs="Arial"/>
          <w:b/>
          <w:sz w:val="16"/>
        </w:rPr>
        <w:t>Le permis est délivré sous réserve du droit des tiers</w:t>
      </w:r>
      <w:r>
        <w:rPr>
          <w:rFonts w:ascii="Arial" w:eastAsia="Arial" w:hAnsi="Arial" w:cs="Arial"/>
          <w:sz w:val="16"/>
        </w:rPr>
        <w:t xml:space="preserve"> : il vérifie la conformité du projet aux règles et servitudes d'urbanisme. Il ne vérifie pas si le projet respecte les autres réglementations et les règles de droit privé. Toute personne s'estimant lésée par la méconnaissance du droit de propriété ou d'autres dispositions de droit privé peut donc faire valoir ses droits en saisissant les tribunaux civils, même si le permis respecte les règles d'urbanisme. </w:t>
      </w:r>
    </w:p>
    <w:sectPr w:rsidR="00FD4319">
      <w:footerReference w:type="default" r:id="rId8"/>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117BD" w14:textId="77777777" w:rsidR="00EC7503" w:rsidRDefault="00EC7503">
      <w:pPr>
        <w:spacing w:after="0" w:line="240" w:lineRule="auto"/>
      </w:pPr>
      <w:r>
        <w:separator/>
      </w:r>
    </w:p>
  </w:endnote>
  <w:endnote w:type="continuationSeparator" w:id="0">
    <w:p w14:paraId="1D63EF20" w14:textId="77777777" w:rsidR="00EC7503" w:rsidRDefault="00EC7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3C66" w14:textId="77777777" w:rsidR="00FD4319" w:rsidRDefault="00000000">
    <w:pPr>
      <w:pStyle w:val="Pieddepage"/>
      <w:pBdr>
        <w:top w:val="single" w:sz="8" w:space="0" w:color="000000"/>
      </w:pBdr>
      <w:tabs>
        <w:tab w:val="clear" w:pos="7143"/>
        <w:tab w:val="clear" w:pos="14287"/>
      </w:tabs>
      <w:rPr>
        <w:rFonts w:ascii="Arial" w:eastAsia="Arial" w:hAnsi="Arial" w:cs="Arial"/>
        <w:sz w:val="16"/>
      </w:rPr>
    </w:pPr>
    <w:r>
      <w:rPr>
        <w:rFonts w:ascii="Arial" w:eastAsia="Arial" w:hAnsi="Arial" w:cs="Arial"/>
        <w:sz w:val="16"/>
      </w:rPr>
      <w:t>PC0422412600004</w:t>
    </w:r>
    <w:r>
      <w:rPr>
        <w:rFonts w:ascii="Arial" w:eastAsia="Arial" w:hAnsi="Arial" w:cs="Arial"/>
        <w:sz w:val="16"/>
      </w:rPr>
      <w:tab/>
    </w:r>
    <w:r>
      <w:rPr>
        <w:rFonts w:ascii="Arial" w:eastAsia="Arial" w:hAnsi="Arial" w:cs="Arial"/>
        <w:sz w:val="16"/>
      </w:rPr>
      <w:tab/>
    </w:r>
    <w:r>
      <w:rPr>
        <w:rFonts w:ascii="Arial" w:eastAsia="Arial" w:hAnsi="Arial" w:cs="Arial"/>
        <w:sz w:val="16"/>
      </w:rPr>
      <w:tab/>
    </w:r>
    <w:r>
      <w:rPr>
        <w:rFonts w:ascii="Arial" w:eastAsia="Arial" w:hAnsi="Arial" w:cs="Arial"/>
        <w:sz w:val="16"/>
      </w:rPr>
      <w:tab/>
    </w:r>
    <w:r>
      <w:rPr>
        <w:rFonts w:ascii="Arial" w:eastAsia="Arial" w:hAnsi="Arial" w:cs="Arial"/>
        <w:sz w:val="16"/>
      </w:rPr>
      <w:tab/>
    </w:r>
    <w:r>
      <w:rPr>
        <w:rFonts w:ascii="Arial" w:eastAsia="Arial" w:hAnsi="Arial" w:cs="Arial"/>
        <w:sz w:val="16"/>
      </w:rPr>
      <w:tab/>
    </w:r>
    <w:r>
      <w:rPr>
        <w:rFonts w:ascii="Arial" w:eastAsia="Arial" w:hAnsi="Arial" w:cs="Arial"/>
        <w:sz w:val="16"/>
      </w:rPr>
      <w:tab/>
    </w:r>
    <w:r>
      <w:rPr>
        <w:rFonts w:ascii="Arial" w:eastAsia="Arial" w:hAnsi="Arial" w:cs="Arial"/>
        <w:sz w:val="16"/>
      </w:rPr>
      <w:tab/>
    </w:r>
    <w:r>
      <w:rPr>
        <w:rFonts w:ascii="Arial" w:eastAsia="Arial" w:hAnsi="Arial" w:cs="Arial"/>
        <w:sz w:val="16"/>
      </w:rPr>
      <w:tab/>
    </w:r>
    <w:r>
      <w:rPr>
        <w:rFonts w:ascii="Arial" w:eastAsia="Arial" w:hAnsi="Arial" w:cs="Arial"/>
        <w:sz w:val="16"/>
      </w:rPr>
      <w:tab/>
    </w:r>
    <w:r>
      <w:rPr>
        <w:rFonts w:ascii="Arial" w:eastAsia="Arial" w:hAnsi="Arial" w:cs="Arial"/>
        <w:sz w:val="16"/>
      </w:rPr>
      <w:tab/>
    </w:r>
    <w:r>
      <w:rPr>
        <w:rFonts w:ascii="Arial" w:eastAsia="Arial" w:hAnsi="Arial" w:cs="Arial"/>
        <w:sz w:val="16"/>
      </w:rPr>
      <w:tab/>
    </w:r>
    <w:r>
      <w:fldChar w:fldCharType="begin"/>
    </w:r>
    <w:r>
      <w:instrText>PAGE \* MERGEFORMAT</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fldSimple w:instr="NUMPAGES \* MERGEFORMAT">
      <w:r>
        <w:rPr>
          <w:rFonts w:ascii="Arial" w:eastAsia="Arial" w:hAnsi="Arial" w:cs="Arial"/>
          <w:sz w:val="16"/>
        </w:rPr>
        <w:t>1</w:t>
      </w:r>
    </w:fldSimple>
  </w:p>
  <w:p w14:paraId="4BD3DD96" w14:textId="77777777" w:rsidR="00FD4319" w:rsidRDefault="00FD4319">
    <w:pPr>
      <w:pStyle w:val="Pieddepage"/>
      <w:pBdr>
        <w:top w:val="single" w:sz="8" w:space="0" w:color="000000"/>
      </w:pBdr>
      <w:tabs>
        <w:tab w:val="clear" w:pos="7143"/>
        <w:tab w:val="clear" w:pos="1428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D8AAA" w14:textId="77777777" w:rsidR="00EC7503" w:rsidRDefault="00EC7503">
      <w:pPr>
        <w:spacing w:after="0" w:line="240" w:lineRule="auto"/>
      </w:pPr>
      <w:r>
        <w:separator/>
      </w:r>
    </w:p>
  </w:footnote>
  <w:footnote w:type="continuationSeparator" w:id="0">
    <w:p w14:paraId="62BE66A5" w14:textId="77777777" w:rsidR="00EC7503" w:rsidRDefault="00EC75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832CA"/>
    <w:multiLevelType w:val="multilevel"/>
    <w:tmpl w:val="5DD04F62"/>
    <w:lvl w:ilvl="0">
      <w:start w:val="1"/>
      <w:numFmt w:val="decimal"/>
      <w:lvlText w:val="%1."/>
      <w:lvlJc w:val="left"/>
      <w:pPr>
        <w:ind w:left="720" w:hanging="354"/>
      </w:pPr>
    </w:lvl>
    <w:lvl w:ilvl="1">
      <w:start w:val="1"/>
      <w:numFmt w:val="lowerLetter"/>
      <w:lvlText w:val="%2."/>
      <w:lvlJc w:val="left"/>
      <w:pPr>
        <w:ind w:left="1440" w:hanging="354"/>
      </w:pPr>
    </w:lvl>
    <w:lvl w:ilvl="2">
      <w:start w:val="1"/>
      <w:numFmt w:val="lowerRoman"/>
      <w:lvlText w:val="%3."/>
      <w:lvlJc w:val="right"/>
      <w:pPr>
        <w:ind w:left="2160" w:hanging="174"/>
      </w:pPr>
    </w:lvl>
    <w:lvl w:ilvl="3">
      <w:start w:val="1"/>
      <w:numFmt w:val="decimal"/>
      <w:lvlText w:val="%4."/>
      <w:lvlJc w:val="left"/>
      <w:pPr>
        <w:ind w:left="2880" w:hanging="354"/>
      </w:pPr>
    </w:lvl>
    <w:lvl w:ilvl="4">
      <w:start w:val="1"/>
      <w:numFmt w:val="lowerLetter"/>
      <w:lvlText w:val="%5."/>
      <w:lvlJc w:val="left"/>
      <w:pPr>
        <w:ind w:left="3600" w:hanging="354"/>
      </w:pPr>
    </w:lvl>
    <w:lvl w:ilvl="5">
      <w:start w:val="1"/>
      <w:numFmt w:val="lowerRoman"/>
      <w:lvlText w:val="%6."/>
      <w:lvlJc w:val="right"/>
      <w:pPr>
        <w:ind w:left="4320" w:hanging="174"/>
      </w:pPr>
    </w:lvl>
    <w:lvl w:ilvl="6">
      <w:start w:val="1"/>
      <w:numFmt w:val="decimal"/>
      <w:lvlText w:val="%7."/>
      <w:lvlJc w:val="left"/>
      <w:pPr>
        <w:ind w:left="5040" w:hanging="354"/>
      </w:pPr>
    </w:lvl>
    <w:lvl w:ilvl="7">
      <w:start w:val="1"/>
      <w:numFmt w:val="lowerLetter"/>
      <w:lvlText w:val="%8."/>
      <w:lvlJc w:val="left"/>
      <w:pPr>
        <w:ind w:left="5760" w:hanging="354"/>
      </w:pPr>
    </w:lvl>
    <w:lvl w:ilvl="8">
      <w:start w:val="1"/>
      <w:numFmt w:val="lowerRoman"/>
      <w:lvlText w:val="%9."/>
      <w:lvlJc w:val="right"/>
      <w:pPr>
        <w:ind w:left="6480" w:hanging="174"/>
      </w:pPr>
    </w:lvl>
  </w:abstractNum>
  <w:abstractNum w:abstractNumId="1" w15:restartNumberingAfterBreak="0">
    <w:nsid w:val="28127246"/>
    <w:multiLevelType w:val="multilevel"/>
    <w:tmpl w:val="89529D3E"/>
    <w:lvl w:ilvl="0">
      <w:start w:val="1"/>
      <w:numFmt w:val="bullet"/>
      <w:lvlText w:val=""/>
      <w:lvlJc w:val="left"/>
      <w:pPr>
        <w:ind w:left="720" w:hanging="354"/>
      </w:pPr>
      <w:rPr>
        <w:rFonts w:ascii="Symbol" w:hAnsi="Symbol" w:hint="default"/>
      </w:rPr>
    </w:lvl>
    <w:lvl w:ilvl="1">
      <w:start w:val="1"/>
      <w:numFmt w:val="bullet"/>
      <w:lvlText w:val="o"/>
      <w:lvlJc w:val="left"/>
      <w:pPr>
        <w:ind w:left="1440" w:hanging="354"/>
      </w:pPr>
      <w:rPr>
        <w:rFonts w:ascii="Courier New" w:hAnsi="Courier New" w:cs="Courier New" w:hint="default"/>
      </w:rPr>
    </w:lvl>
    <w:lvl w:ilvl="2">
      <w:start w:val="1"/>
      <w:numFmt w:val="bullet"/>
      <w:lvlText w:val=""/>
      <w:lvlJc w:val="left"/>
      <w:pPr>
        <w:ind w:left="2160" w:hanging="354"/>
      </w:pPr>
      <w:rPr>
        <w:rFonts w:ascii="Wingdings" w:hAnsi="Wingdings" w:hint="default"/>
      </w:rPr>
    </w:lvl>
    <w:lvl w:ilvl="3">
      <w:start w:val="1"/>
      <w:numFmt w:val="bullet"/>
      <w:lvlText w:val=""/>
      <w:lvlJc w:val="left"/>
      <w:pPr>
        <w:ind w:left="2880" w:hanging="354"/>
      </w:pPr>
      <w:rPr>
        <w:rFonts w:ascii="Symbol" w:hAnsi="Symbol" w:hint="default"/>
      </w:rPr>
    </w:lvl>
    <w:lvl w:ilvl="4">
      <w:start w:val="1"/>
      <w:numFmt w:val="bullet"/>
      <w:lvlText w:val="o"/>
      <w:lvlJc w:val="left"/>
      <w:pPr>
        <w:ind w:left="3600" w:hanging="354"/>
      </w:pPr>
      <w:rPr>
        <w:rFonts w:ascii="Courier New" w:hAnsi="Courier New" w:cs="Courier New" w:hint="default"/>
      </w:rPr>
    </w:lvl>
    <w:lvl w:ilvl="5">
      <w:start w:val="1"/>
      <w:numFmt w:val="bullet"/>
      <w:lvlText w:val=""/>
      <w:lvlJc w:val="left"/>
      <w:pPr>
        <w:ind w:left="4320" w:hanging="354"/>
      </w:pPr>
      <w:rPr>
        <w:rFonts w:ascii="Wingdings" w:hAnsi="Wingdings" w:hint="default"/>
      </w:rPr>
    </w:lvl>
    <w:lvl w:ilvl="6">
      <w:start w:val="1"/>
      <w:numFmt w:val="bullet"/>
      <w:lvlText w:val=""/>
      <w:lvlJc w:val="left"/>
      <w:pPr>
        <w:ind w:left="5040" w:hanging="354"/>
      </w:pPr>
      <w:rPr>
        <w:rFonts w:ascii="Symbol" w:hAnsi="Symbol" w:hint="default"/>
      </w:rPr>
    </w:lvl>
    <w:lvl w:ilvl="7">
      <w:start w:val="1"/>
      <w:numFmt w:val="bullet"/>
      <w:lvlText w:val="o"/>
      <w:lvlJc w:val="left"/>
      <w:pPr>
        <w:ind w:left="5760" w:hanging="354"/>
      </w:pPr>
      <w:rPr>
        <w:rFonts w:ascii="Courier New" w:hAnsi="Courier New" w:cs="Courier New" w:hint="default"/>
      </w:rPr>
    </w:lvl>
    <w:lvl w:ilvl="8">
      <w:start w:val="1"/>
      <w:numFmt w:val="bullet"/>
      <w:lvlText w:val=""/>
      <w:lvlJc w:val="left"/>
      <w:pPr>
        <w:ind w:left="6480" w:hanging="354"/>
      </w:pPr>
      <w:rPr>
        <w:rFonts w:ascii="Wingdings" w:hAnsi="Wingdings" w:hint="default"/>
      </w:rPr>
    </w:lvl>
  </w:abstractNum>
  <w:abstractNum w:abstractNumId="2" w15:restartNumberingAfterBreak="0">
    <w:nsid w:val="40D15880"/>
    <w:multiLevelType w:val="multilevel"/>
    <w:tmpl w:val="EDEE79AA"/>
    <w:lvl w:ilvl="0">
      <w:start w:val="1"/>
      <w:numFmt w:val="upperRoman"/>
      <w:lvlText w:val="Article %1."/>
      <w:lvlJc w:val="left"/>
      <w:pPr>
        <w:ind w:left="0" w:firstLine="0"/>
      </w:pPr>
    </w:lvl>
    <w:lvl w:ilvl="1">
      <w:start w:val="1"/>
      <w:numFmt w:val="decimalZero"/>
      <w:lvlText w:val="Section %1.%2"/>
      <w:lvlJc w:val="left"/>
      <w:pPr>
        <w:ind w:left="0" w:firstLine="0"/>
      </w:pPr>
    </w:lvl>
    <w:lvl w:ilvl="2">
      <w:start w:val="1"/>
      <w:numFmt w:val="lowerLetter"/>
      <w:lvlText w:val="(%3)"/>
      <w:lvlJc w:val="left"/>
      <w:pPr>
        <w:ind w:left="720" w:hanging="426"/>
      </w:pPr>
    </w:lvl>
    <w:lvl w:ilvl="3">
      <w:start w:val="1"/>
      <w:numFmt w:val="lowerRoman"/>
      <w:lvlText w:val="(%4)"/>
      <w:lvlJc w:val="right"/>
      <w:pPr>
        <w:ind w:left="864" w:hanging="138"/>
      </w:pPr>
    </w:lvl>
    <w:lvl w:ilvl="4">
      <w:start w:val="1"/>
      <w:numFmt w:val="decimal"/>
      <w:lvlText w:val="%5)"/>
      <w:lvlJc w:val="left"/>
      <w:pPr>
        <w:ind w:left="1008" w:hanging="426"/>
      </w:pPr>
    </w:lvl>
    <w:lvl w:ilvl="5">
      <w:start w:val="1"/>
      <w:numFmt w:val="lowerLetter"/>
      <w:lvlText w:val="%6)"/>
      <w:lvlJc w:val="left"/>
      <w:pPr>
        <w:ind w:left="1152" w:hanging="426"/>
      </w:pPr>
    </w:lvl>
    <w:lvl w:ilvl="6">
      <w:start w:val="1"/>
      <w:numFmt w:val="lowerRoman"/>
      <w:lvlText w:val="%7)"/>
      <w:lvlJc w:val="right"/>
      <w:pPr>
        <w:ind w:left="1296" w:hanging="282"/>
      </w:pPr>
    </w:lvl>
    <w:lvl w:ilvl="7">
      <w:start w:val="1"/>
      <w:numFmt w:val="lowerLetter"/>
      <w:lvlText w:val="%8."/>
      <w:lvlJc w:val="left"/>
      <w:pPr>
        <w:ind w:left="1440" w:hanging="426"/>
      </w:pPr>
    </w:lvl>
    <w:lvl w:ilvl="8">
      <w:start w:val="1"/>
      <w:numFmt w:val="lowerRoman"/>
      <w:lvlText w:val="%9."/>
      <w:lvlJc w:val="right"/>
      <w:pPr>
        <w:ind w:left="1584" w:hanging="138"/>
      </w:pPr>
    </w:lvl>
  </w:abstractNum>
  <w:abstractNum w:abstractNumId="3" w15:restartNumberingAfterBreak="0">
    <w:nsid w:val="41534855"/>
    <w:multiLevelType w:val="multilevel"/>
    <w:tmpl w:val="2D4E5E6E"/>
    <w:lvl w:ilvl="0">
      <w:start w:val="1"/>
      <w:numFmt w:val="bullet"/>
      <w:lvlText w:val=""/>
      <w:lvlJc w:val="left"/>
      <w:pPr>
        <w:ind w:left="360" w:hanging="354"/>
      </w:pPr>
      <w:rPr>
        <w:rFonts w:ascii="Wingdings" w:hAnsi="Wingdings" w:hint="default"/>
      </w:rPr>
    </w:lvl>
    <w:lvl w:ilvl="1">
      <w:start w:val="1"/>
      <w:numFmt w:val="bullet"/>
      <w:lvlText w:val=""/>
      <w:lvlJc w:val="left"/>
      <w:pPr>
        <w:ind w:left="720" w:hanging="354"/>
      </w:pPr>
      <w:rPr>
        <w:rFonts w:ascii="Wingdings" w:hAnsi="Wingdings" w:hint="default"/>
      </w:rPr>
    </w:lvl>
    <w:lvl w:ilvl="2">
      <w:start w:val="1"/>
      <w:numFmt w:val="bullet"/>
      <w:lvlText w:val=""/>
      <w:lvlJc w:val="left"/>
      <w:pPr>
        <w:ind w:left="1080" w:hanging="354"/>
      </w:pPr>
      <w:rPr>
        <w:rFonts w:ascii="Wingdings" w:hAnsi="Wingdings" w:hint="default"/>
      </w:rPr>
    </w:lvl>
    <w:lvl w:ilvl="3">
      <w:start w:val="1"/>
      <w:numFmt w:val="bullet"/>
      <w:lvlText w:val=""/>
      <w:lvlJc w:val="left"/>
      <w:pPr>
        <w:ind w:left="1440" w:hanging="354"/>
      </w:pPr>
      <w:rPr>
        <w:rFonts w:ascii="Symbol" w:hAnsi="Symbol" w:hint="default"/>
      </w:rPr>
    </w:lvl>
    <w:lvl w:ilvl="4">
      <w:start w:val="1"/>
      <w:numFmt w:val="bullet"/>
      <w:lvlText w:val=""/>
      <w:lvlJc w:val="left"/>
      <w:pPr>
        <w:ind w:left="1800" w:hanging="354"/>
      </w:pPr>
      <w:rPr>
        <w:rFonts w:ascii="Symbol" w:hAnsi="Symbol" w:hint="default"/>
      </w:rPr>
    </w:lvl>
    <w:lvl w:ilvl="5">
      <w:start w:val="1"/>
      <w:numFmt w:val="bullet"/>
      <w:lvlText w:val=""/>
      <w:lvlJc w:val="left"/>
      <w:pPr>
        <w:ind w:left="2160" w:hanging="354"/>
      </w:pPr>
      <w:rPr>
        <w:rFonts w:ascii="Wingdings" w:hAnsi="Wingdings" w:hint="default"/>
      </w:rPr>
    </w:lvl>
    <w:lvl w:ilvl="6">
      <w:start w:val="1"/>
      <w:numFmt w:val="bullet"/>
      <w:lvlText w:val=""/>
      <w:lvlJc w:val="left"/>
      <w:pPr>
        <w:ind w:left="2520" w:hanging="354"/>
      </w:pPr>
      <w:rPr>
        <w:rFonts w:ascii="Wingdings" w:hAnsi="Wingdings" w:hint="default"/>
      </w:rPr>
    </w:lvl>
    <w:lvl w:ilvl="7">
      <w:start w:val="1"/>
      <w:numFmt w:val="bullet"/>
      <w:lvlText w:val=""/>
      <w:lvlJc w:val="left"/>
      <w:pPr>
        <w:ind w:left="2880" w:hanging="354"/>
      </w:pPr>
      <w:rPr>
        <w:rFonts w:ascii="Symbol" w:hAnsi="Symbol" w:hint="default"/>
      </w:rPr>
    </w:lvl>
    <w:lvl w:ilvl="8">
      <w:start w:val="1"/>
      <w:numFmt w:val="bullet"/>
      <w:lvlText w:val=""/>
      <w:lvlJc w:val="left"/>
      <w:pPr>
        <w:ind w:left="3240" w:hanging="354"/>
      </w:pPr>
      <w:rPr>
        <w:rFonts w:ascii="Symbol" w:hAnsi="Symbol" w:hint="default"/>
      </w:rPr>
    </w:lvl>
  </w:abstractNum>
  <w:abstractNum w:abstractNumId="4" w15:restartNumberingAfterBreak="0">
    <w:nsid w:val="47F967AD"/>
    <w:multiLevelType w:val="multilevel"/>
    <w:tmpl w:val="2598A3FE"/>
    <w:lvl w:ilvl="0">
      <w:start w:val="1"/>
      <w:numFmt w:val="bullet"/>
      <w:lvlText w:val="·"/>
      <w:lvlJc w:val="left"/>
      <w:pPr>
        <w:ind w:left="720" w:hanging="352"/>
      </w:pPr>
      <w:rPr>
        <w:rFonts w:ascii="Symbol" w:eastAsia="Symbol" w:hAnsi="Symbol" w:cs="Symbol"/>
      </w:rPr>
    </w:lvl>
    <w:lvl w:ilvl="1">
      <w:start w:val="1"/>
      <w:numFmt w:val="bullet"/>
      <w:lvlText w:val="o"/>
      <w:lvlJc w:val="left"/>
      <w:pPr>
        <w:ind w:left="1440" w:hanging="352"/>
      </w:pPr>
      <w:rPr>
        <w:rFonts w:ascii="Courier New" w:eastAsia="Courier New" w:hAnsi="Courier New" w:cs="Courier New"/>
      </w:rPr>
    </w:lvl>
    <w:lvl w:ilvl="2">
      <w:start w:val="1"/>
      <w:numFmt w:val="bullet"/>
      <w:lvlText w:val="§"/>
      <w:lvlJc w:val="left"/>
      <w:pPr>
        <w:ind w:left="2160" w:hanging="352"/>
      </w:pPr>
      <w:rPr>
        <w:rFonts w:ascii="Wingdings" w:eastAsia="Wingdings" w:hAnsi="Wingdings" w:cs="Wingdings"/>
      </w:rPr>
    </w:lvl>
    <w:lvl w:ilvl="3">
      <w:start w:val="1"/>
      <w:numFmt w:val="bullet"/>
      <w:lvlText w:val="·"/>
      <w:lvlJc w:val="left"/>
      <w:pPr>
        <w:ind w:left="2880" w:hanging="352"/>
      </w:pPr>
      <w:rPr>
        <w:rFonts w:ascii="Symbol" w:eastAsia="Symbol" w:hAnsi="Symbol" w:cs="Symbol"/>
      </w:rPr>
    </w:lvl>
    <w:lvl w:ilvl="4">
      <w:start w:val="1"/>
      <w:numFmt w:val="bullet"/>
      <w:lvlText w:val="o"/>
      <w:lvlJc w:val="left"/>
      <w:pPr>
        <w:ind w:left="3600" w:hanging="352"/>
      </w:pPr>
      <w:rPr>
        <w:rFonts w:ascii="Courier New" w:eastAsia="Courier New" w:hAnsi="Courier New" w:cs="Courier New"/>
      </w:rPr>
    </w:lvl>
    <w:lvl w:ilvl="5">
      <w:start w:val="1"/>
      <w:numFmt w:val="bullet"/>
      <w:lvlText w:val="§"/>
      <w:lvlJc w:val="left"/>
      <w:pPr>
        <w:ind w:left="4320" w:hanging="352"/>
      </w:pPr>
      <w:rPr>
        <w:rFonts w:ascii="Wingdings" w:eastAsia="Wingdings" w:hAnsi="Wingdings" w:cs="Wingdings"/>
      </w:rPr>
    </w:lvl>
    <w:lvl w:ilvl="6">
      <w:start w:val="1"/>
      <w:numFmt w:val="bullet"/>
      <w:lvlText w:val="·"/>
      <w:lvlJc w:val="left"/>
      <w:pPr>
        <w:ind w:left="5040" w:hanging="352"/>
      </w:pPr>
      <w:rPr>
        <w:rFonts w:ascii="Symbol" w:eastAsia="Symbol" w:hAnsi="Symbol" w:cs="Symbol"/>
      </w:rPr>
    </w:lvl>
    <w:lvl w:ilvl="7">
      <w:start w:val="1"/>
      <w:numFmt w:val="bullet"/>
      <w:lvlText w:val="o"/>
      <w:lvlJc w:val="left"/>
      <w:pPr>
        <w:ind w:left="5760" w:hanging="352"/>
      </w:pPr>
      <w:rPr>
        <w:rFonts w:ascii="Courier New" w:eastAsia="Courier New" w:hAnsi="Courier New" w:cs="Courier New"/>
      </w:rPr>
    </w:lvl>
    <w:lvl w:ilvl="8">
      <w:start w:val="1"/>
      <w:numFmt w:val="bullet"/>
      <w:lvlText w:val="§"/>
      <w:lvlJc w:val="left"/>
      <w:pPr>
        <w:ind w:left="6480" w:hanging="352"/>
      </w:pPr>
      <w:rPr>
        <w:rFonts w:ascii="Wingdings" w:eastAsia="Wingdings" w:hAnsi="Wingdings" w:cs="Wingdings"/>
      </w:rPr>
    </w:lvl>
  </w:abstractNum>
  <w:abstractNum w:abstractNumId="5" w15:restartNumberingAfterBreak="0">
    <w:nsid w:val="4F5073BB"/>
    <w:multiLevelType w:val="multilevel"/>
    <w:tmpl w:val="5A0E4C8A"/>
    <w:lvl w:ilvl="0">
      <w:start w:val="1"/>
      <w:numFmt w:val="bullet"/>
      <w:lvlText w:val=""/>
      <w:lvlJc w:val="left"/>
      <w:pPr>
        <w:ind w:left="720" w:hanging="354"/>
      </w:pPr>
      <w:rPr>
        <w:rFonts w:ascii="Symbol" w:hAnsi="Symbol" w:hint="default"/>
      </w:rPr>
    </w:lvl>
    <w:lvl w:ilvl="1">
      <w:start w:val="1"/>
      <w:numFmt w:val="bullet"/>
      <w:lvlText w:val="o"/>
      <w:lvlJc w:val="left"/>
      <w:pPr>
        <w:ind w:left="1440" w:hanging="354"/>
      </w:pPr>
      <w:rPr>
        <w:rFonts w:ascii="Courier New" w:hAnsi="Courier New" w:cs="Courier New" w:hint="default"/>
      </w:rPr>
    </w:lvl>
    <w:lvl w:ilvl="2">
      <w:start w:val="1"/>
      <w:numFmt w:val="bullet"/>
      <w:lvlText w:val=""/>
      <w:lvlJc w:val="left"/>
      <w:pPr>
        <w:ind w:left="2160" w:hanging="354"/>
      </w:pPr>
      <w:rPr>
        <w:rFonts w:ascii="Wingdings" w:hAnsi="Wingdings" w:hint="default"/>
      </w:rPr>
    </w:lvl>
    <w:lvl w:ilvl="3">
      <w:start w:val="1"/>
      <w:numFmt w:val="bullet"/>
      <w:lvlText w:val=""/>
      <w:lvlJc w:val="left"/>
      <w:pPr>
        <w:ind w:left="2880" w:hanging="354"/>
      </w:pPr>
      <w:rPr>
        <w:rFonts w:ascii="Symbol" w:hAnsi="Symbol" w:hint="default"/>
      </w:rPr>
    </w:lvl>
    <w:lvl w:ilvl="4">
      <w:start w:val="1"/>
      <w:numFmt w:val="bullet"/>
      <w:lvlText w:val="o"/>
      <w:lvlJc w:val="left"/>
      <w:pPr>
        <w:ind w:left="3600" w:hanging="354"/>
      </w:pPr>
      <w:rPr>
        <w:rFonts w:ascii="Courier New" w:hAnsi="Courier New" w:cs="Courier New" w:hint="default"/>
      </w:rPr>
    </w:lvl>
    <w:lvl w:ilvl="5">
      <w:start w:val="1"/>
      <w:numFmt w:val="bullet"/>
      <w:lvlText w:val=""/>
      <w:lvlJc w:val="left"/>
      <w:pPr>
        <w:ind w:left="4320" w:hanging="354"/>
      </w:pPr>
      <w:rPr>
        <w:rFonts w:ascii="Wingdings" w:hAnsi="Wingdings" w:hint="default"/>
      </w:rPr>
    </w:lvl>
    <w:lvl w:ilvl="6">
      <w:start w:val="1"/>
      <w:numFmt w:val="bullet"/>
      <w:lvlText w:val=""/>
      <w:lvlJc w:val="left"/>
      <w:pPr>
        <w:ind w:left="5040" w:hanging="354"/>
      </w:pPr>
      <w:rPr>
        <w:rFonts w:ascii="Symbol" w:hAnsi="Symbol" w:hint="default"/>
      </w:rPr>
    </w:lvl>
    <w:lvl w:ilvl="7">
      <w:start w:val="1"/>
      <w:numFmt w:val="bullet"/>
      <w:lvlText w:val="o"/>
      <w:lvlJc w:val="left"/>
      <w:pPr>
        <w:ind w:left="5760" w:hanging="354"/>
      </w:pPr>
      <w:rPr>
        <w:rFonts w:ascii="Courier New" w:hAnsi="Courier New" w:cs="Courier New" w:hint="default"/>
      </w:rPr>
    </w:lvl>
    <w:lvl w:ilvl="8">
      <w:start w:val="1"/>
      <w:numFmt w:val="bullet"/>
      <w:lvlText w:val=""/>
      <w:lvlJc w:val="left"/>
      <w:pPr>
        <w:ind w:left="6480" w:hanging="354"/>
      </w:pPr>
      <w:rPr>
        <w:rFonts w:ascii="Wingdings" w:hAnsi="Wingdings" w:hint="default"/>
      </w:rPr>
    </w:lvl>
  </w:abstractNum>
  <w:abstractNum w:abstractNumId="6" w15:restartNumberingAfterBreak="0">
    <w:nsid w:val="55475F9D"/>
    <w:multiLevelType w:val="multilevel"/>
    <w:tmpl w:val="A50C458C"/>
    <w:lvl w:ilvl="0">
      <w:start w:val="1"/>
      <w:numFmt w:val="decimal"/>
      <w:lvlText w:val="%1)"/>
      <w:lvlJc w:val="left"/>
      <w:pPr>
        <w:ind w:left="360" w:hanging="354"/>
      </w:pPr>
    </w:lvl>
    <w:lvl w:ilvl="1">
      <w:start w:val="1"/>
      <w:numFmt w:val="lowerLetter"/>
      <w:lvlText w:val="%2)"/>
      <w:lvlJc w:val="left"/>
      <w:pPr>
        <w:ind w:left="720" w:hanging="354"/>
      </w:pPr>
    </w:lvl>
    <w:lvl w:ilvl="2">
      <w:start w:val="1"/>
      <w:numFmt w:val="lowerRoman"/>
      <w:lvlText w:val="%3)"/>
      <w:lvlJc w:val="left"/>
      <w:pPr>
        <w:ind w:left="1080" w:hanging="354"/>
      </w:pPr>
    </w:lvl>
    <w:lvl w:ilvl="3">
      <w:start w:val="1"/>
      <w:numFmt w:val="decimal"/>
      <w:lvlText w:val="(%4)"/>
      <w:lvlJc w:val="left"/>
      <w:pPr>
        <w:ind w:left="1440" w:hanging="354"/>
      </w:pPr>
    </w:lvl>
    <w:lvl w:ilvl="4">
      <w:start w:val="1"/>
      <w:numFmt w:val="lowerLetter"/>
      <w:lvlText w:val="(%5)"/>
      <w:lvlJc w:val="left"/>
      <w:pPr>
        <w:ind w:left="1800" w:hanging="354"/>
      </w:pPr>
    </w:lvl>
    <w:lvl w:ilvl="5">
      <w:start w:val="1"/>
      <w:numFmt w:val="lowerRoman"/>
      <w:lvlText w:val="(%6)"/>
      <w:lvlJc w:val="left"/>
      <w:pPr>
        <w:ind w:left="2160" w:hanging="354"/>
      </w:pPr>
    </w:lvl>
    <w:lvl w:ilvl="6">
      <w:start w:val="1"/>
      <w:numFmt w:val="decimal"/>
      <w:lvlText w:val="%7."/>
      <w:lvlJc w:val="left"/>
      <w:pPr>
        <w:ind w:left="2520" w:hanging="354"/>
      </w:pPr>
    </w:lvl>
    <w:lvl w:ilvl="7">
      <w:start w:val="1"/>
      <w:numFmt w:val="lowerLetter"/>
      <w:lvlText w:val="%8."/>
      <w:lvlJc w:val="left"/>
      <w:pPr>
        <w:ind w:left="2880" w:hanging="354"/>
      </w:pPr>
    </w:lvl>
    <w:lvl w:ilvl="8">
      <w:start w:val="1"/>
      <w:numFmt w:val="lowerRoman"/>
      <w:lvlText w:val="%9."/>
      <w:lvlJc w:val="left"/>
      <w:pPr>
        <w:ind w:left="3240" w:hanging="354"/>
      </w:pPr>
    </w:lvl>
  </w:abstractNum>
  <w:abstractNum w:abstractNumId="7" w15:restartNumberingAfterBreak="0">
    <w:nsid w:val="59932E95"/>
    <w:multiLevelType w:val="multilevel"/>
    <w:tmpl w:val="9E521602"/>
    <w:lvl w:ilvl="0">
      <w:start w:val="1"/>
      <w:numFmt w:val="bullet"/>
      <w:lvlText w:val="·"/>
      <w:lvlJc w:val="left"/>
      <w:pPr>
        <w:ind w:left="720" w:hanging="352"/>
      </w:pPr>
      <w:rPr>
        <w:rFonts w:ascii="Symbol" w:eastAsia="Symbol" w:hAnsi="Symbol" w:cs="Symbol"/>
      </w:rPr>
    </w:lvl>
    <w:lvl w:ilvl="1">
      <w:start w:val="1"/>
      <w:numFmt w:val="bullet"/>
      <w:lvlText w:val="o"/>
      <w:lvlJc w:val="left"/>
      <w:pPr>
        <w:ind w:left="1440" w:hanging="352"/>
      </w:pPr>
      <w:rPr>
        <w:rFonts w:ascii="Courier New" w:eastAsia="Courier New" w:hAnsi="Courier New" w:cs="Courier New"/>
      </w:rPr>
    </w:lvl>
    <w:lvl w:ilvl="2">
      <w:start w:val="1"/>
      <w:numFmt w:val="bullet"/>
      <w:lvlText w:val="§"/>
      <w:lvlJc w:val="left"/>
      <w:pPr>
        <w:ind w:left="2160" w:hanging="352"/>
      </w:pPr>
      <w:rPr>
        <w:rFonts w:ascii="Wingdings" w:eastAsia="Wingdings" w:hAnsi="Wingdings" w:cs="Wingdings"/>
      </w:rPr>
    </w:lvl>
    <w:lvl w:ilvl="3">
      <w:start w:val="1"/>
      <w:numFmt w:val="bullet"/>
      <w:lvlText w:val="·"/>
      <w:lvlJc w:val="left"/>
      <w:pPr>
        <w:ind w:left="2880" w:hanging="352"/>
      </w:pPr>
      <w:rPr>
        <w:rFonts w:ascii="Symbol" w:eastAsia="Symbol" w:hAnsi="Symbol" w:cs="Symbol"/>
      </w:rPr>
    </w:lvl>
    <w:lvl w:ilvl="4">
      <w:start w:val="1"/>
      <w:numFmt w:val="bullet"/>
      <w:lvlText w:val="o"/>
      <w:lvlJc w:val="left"/>
      <w:pPr>
        <w:ind w:left="3600" w:hanging="352"/>
      </w:pPr>
      <w:rPr>
        <w:rFonts w:ascii="Courier New" w:eastAsia="Courier New" w:hAnsi="Courier New" w:cs="Courier New"/>
      </w:rPr>
    </w:lvl>
    <w:lvl w:ilvl="5">
      <w:start w:val="1"/>
      <w:numFmt w:val="bullet"/>
      <w:lvlText w:val="§"/>
      <w:lvlJc w:val="left"/>
      <w:pPr>
        <w:ind w:left="4320" w:hanging="352"/>
      </w:pPr>
      <w:rPr>
        <w:rFonts w:ascii="Wingdings" w:eastAsia="Wingdings" w:hAnsi="Wingdings" w:cs="Wingdings"/>
      </w:rPr>
    </w:lvl>
    <w:lvl w:ilvl="6">
      <w:start w:val="1"/>
      <w:numFmt w:val="bullet"/>
      <w:lvlText w:val="·"/>
      <w:lvlJc w:val="left"/>
      <w:pPr>
        <w:ind w:left="5040" w:hanging="352"/>
      </w:pPr>
      <w:rPr>
        <w:rFonts w:ascii="Symbol" w:eastAsia="Symbol" w:hAnsi="Symbol" w:cs="Symbol"/>
      </w:rPr>
    </w:lvl>
    <w:lvl w:ilvl="7">
      <w:start w:val="1"/>
      <w:numFmt w:val="bullet"/>
      <w:lvlText w:val="o"/>
      <w:lvlJc w:val="left"/>
      <w:pPr>
        <w:ind w:left="5760" w:hanging="352"/>
      </w:pPr>
      <w:rPr>
        <w:rFonts w:ascii="Courier New" w:eastAsia="Courier New" w:hAnsi="Courier New" w:cs="Courier New"/>
      </w:rPr>
    </w:lvl>
    <w:lvl w:ilvl="8">
      <w:start w:val="1"/>
      <w:numFmt w:val="bullet"/>
      <w:lvlText w:val="§"/>
      <w:lvlJc w:val="left"/>
      <w:pPr>
        <w:ind w:left="6480" w:hanging="352"/>
      </w:pPr>
      <w:rPr>
        <w:rFonts w:ascii="Wingdings" w:eastAsia="Wingdings" w:hAnsi="Wingdings" w:cs="Wingdings"/>
      </w:rPr>
    </w:lvl>
  </w:abstractNum>
  <w:abstractNum w:abstractNumId="8" w15:restartNumberingAfterBreak="0">
    <w:nsid w:val="64E62719"/>
    <w:multiLevelType w:val="multilevel"/>
    <w:tmpl w:val="37EA7438"/>
    <w:lvl w:ilvl="0">
      <w:start w:val="1"/>
      <w:numFmt w:val="decimal"/>
      <w:lvlText w:val="%1."/>
      <w:lvlJc w:val="left"/>
      <w:pPr>
        <w:ind w:left="720" w:hanging="354"/>
      </w:pPr>
    </w:lvl>
    <w:lvl w:ilvl="1">
      <w:start w:val="1"/>
      <w:numFmt w:val="lowerLetter"/>
      <w:lvlText w:val="%2."/>
      <w:lvlJc w:val="left"/>
      <w:pPr>
        <w:ind w:left="1440" w:hanging="354"/>
      </w:pPr>
    </w:lvl>
    <w:lvl w:ilvl="2">
      <w:start w:val="1"/>
      <w:numFmt w:val="lowerRoman"/>
      <w:lvlText w:val="%3."/>
      <w:lvlJc w:val="right"/>
      <w:pPr>
        <w:ind w:left="2160" w:hanging="174"/>
      </w:pPr>
    </w:lvl>
    <w:lvl w:ilvl="3">
      <w:start w:val="1"/>
      <w:numFmt w:val="decimal"/>
      <w:lvlText w:val="%4."/>
      <w:lvlJc w:val="left"/>
      <w:pPr>
        <w:ind w:left="2880" w:hanging="354"/>
      </w:pPr>
    </w:lvl>
    <w:lvl w:ilvl="4">
      <w:start w:val="1"/>
      <w:numFmt w:val="lowerLetter"/>
      <w:lvlText w:val="%5."/>
      <w:lvlJc w:val="left"/>
      <w:pPr>
        <w:ind w:left="3600" w:hanging="354"/>
      </w:pPr>
    </w:lvl>
    <w:lvl w:ilvl="5">
      <w:start w:val="1"/>
      <w:numFmt w:val="lowerRoman"/>
      <w:lvlText w:val="%6."/>
      <w:lvlJc w:val="right"/>
      <w:pPr>
        <w:ind w:left="4320" w:hanging="174"/>
      </w:pPr>
    </w:lvl>
    <w:lvl w:ilvl="6">
      <w:start w:val="1"/>
      <w:numFmt w:val="decimal"/>
      <w:lvlText w:val="%7."/>
      <w:lvlJc w:val="left"/>
      <w:pPr>
        <w:ind w:left="5040" w:hanging="354"/>
      </w:pPr>
    </w:lvl>
    <w:lvl w:ilvl="7">
      <w:start w:val="1"/>
      <w:numFmt w:val="lowerLetter"/>
      <w:lvlText w:val="%8."/>
      <w:lvlJc w:val="left"/>
      <w:pPr>
        <w:ind w:left="5760" w:hanging="354"/>
      </w:pPr>
    </w:lvl>
    <w:lvl w:ilvl="8">
      <w:start w:val="1"/>
      <w:numFmt w:val="lowerRoman"/>
      <w:lvlText w:val="%9."/>
      <w:lvlJc w:val="right"/>
      <w:pPr>
        <w:ind w:left="6480" w:hanging="174"/>
      </w:pPr>
    </w:lvl>
  </w:abstractNum>
  <w:abstractNum w:abstractNumId="9" w15:restartNumberingAfterBreak="0">
    <w:nsid w:val="6FC76709"/>
    <w:multiLevelType w:val="multilevel"/>
    <w:tmpl w:val="38847D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0042882"/>
    <w:multiLevelType w:val="multilevel"/>
    <w:tmpl w:val="784A252C"/>
    <w:lvl w:ilvl="0">
      <w:start w:val="1"/>
      <w:numFmt w:val="decimal"/>
      <w:lvlText w:val="%1"/>
      <w:lvlJc w:val="left"/>
      <w:pPr>
        <w:ind w:left="432" w:hanging="426"/>
      </w:pPr>
    </w:lvl>
    <w:lvl w:ilvl="1">
      <w:start w:val="1"/>
      <w:numFmt w:val="decimal"/>
      <w:lvlText w:val="%1.%2"/>
      <w:lvlJc w:val="left"/>
      <w:pPr>
        <w:ind w:left="576" w:hanging="570"/>
      </w:pPr>
    </w:lvl>
    <w:lvl w:ilvl="2">
      <w:start w:val="1"/>
      <w:numFmt w:val="decimal"/>
      <w:lvlText w:val="%1.%2.%3"/>
      <w:lvlJc w:val="left"/>
      <w:pPr>
        <w:ind w:left="720" w:hanging="714"/>
      </w:pPr>
    </w:lvl>
    <w:lvl w:ilvl="3">
      <w:start w:val="1"/>
      <w:numFmt w:val="decimal"/>
      <w:lvlText w:val="%1.%2.%3.%4"/>
      <w:lvlJc w:val="left"/>
      <w:pPr>
        <w:ind w:left="864" w:hanging="858"/>
      </w:pPr>
    </w:lvl>
    <w:lvl w:ilvl="4">
      <w:start w:val="1"/>
      <w:numFmt w:val="decimal"/>
      <w:lvlText w:val="%1.%2.%3.%4.%5"/>
      <w:lvlJc w:val="left"/>
      <w:pPr>
        <w:ind w:left="1008" w:hanging="1002"/>
      </w:pPr>
    </w:lvl>
    <w:lvl w:ilvl="5">
      <w:start w:val="1"/>
      <w:numFmt w:val="decimal"/>
      <w:lvlText w:val="%1.%2.%3.%4.%5.%6"/>
      <w:lvlJc w:val="left"/>
      <w:pPr>
        <w:ind w:left="1152" w:hanging="1146"/>
      </w:pPr>
    </w:lvl>
    <w:lvl w:ilvl="6">
      <w:start w:val="1"/>
      <w:numFmt w:val="decimal"/>
      <w:lvlText w:val="%1.%2.%3.%4.%5.%6.%7"/>
      <w:lvlJc w:val="left"/>
      <w:pPr>
        <w:ind w:left="1296" w:hanging="1290"/>
      </w:pPr>
    </w:lvl>
    <w:lvl w:ilvl="7">
      <w:start w:val="1"/>
      <w:numFmt w:val="decimal"/>
      <w:lvlText w:val="%1.%2.%3.%4.%5.%6.%7.%8"/>
      <w:lvlJc w:val="left"/>
      <w:pPr>
        <w:ind w:left="1440" w:hanging="1434"/>
      </w:pPr>
    </w:lvl>
    <w:lvl w:ilvl="8">
      <w:start w:val="1"/>
      <w:numFmt w:val="decimal"/>
      <w:lvlText w:val="%1.%2.%3.%4.%5.%6.%7.%8.%9"/>
      <w:lvlJc w:val="left"/>
      <w:pPr>
        <w:ind w:left="1584" w:hanging="1578"/>
      </w:pPr>
    </w:lvl>
  </w:abstractNum>
  <w:abstractNum w:abstractNumId="11" w15:restartNumberingAfterBreak="0">
    <w:nsid w:val="79160DE0"/>
    <w:multiLevelType w:val="multilevel"/>
    <w:tmpl w:val="19CE6870"/>
    <w:lvl w:ilvl="0">
      <w:start w:val="1"/>
      <w:numFmt w:val="decimal"/>
      <w:lvlText w:val="%1."/>
      <w:lvlJc w:val="left"/>
      <w:pPr>
        <w:ind w:left="360" w:hanging="354"/>
      </w:pPr>
    </w:lvl>
    <w:lvl w:ilvl="1">
      <w:start w:val="1"/>
      <w:numFmt w:val="decimal"/>
      <w:lvlText w:val="%1.%2."/>
      <w:lvlJc w:val="left"/>
      <w:pPr>
        <w:ind w:left="792" w:hanging="426"/>
      </w:pPr>
    </w:lvl>
    <w:lvl w:ilvl="2">
      <w:start w:val="1"/>
      <w:numFmt w:val="decimal"/>
      <w:lvlText w:val="%1.%2.%3."/>
      <w:lvlJc w:val="left"/>
      <w:pPr>
        <w:ind w:left="1224" w:hanging="498"/>
      </w:pPr>
    </w:lvl>
    <w:lvl w:ilvl="3">
      <w:start w:val="1"/>
      <w:numFmt w:val="decimal"/>
      <w:lvlText w:val="%1.%2.%3.%4."/>
      <w:lvlJc w:val="left"/>
      <w:pPr>
        <w:ind w:left="1728" w:hanging="642"/>
      </w:pPr>
    </w:lvl>
    <w:lvl w:ilvl="4">
      <w:start w:val="1"/>
      <w:numFmt w:val="decimal"/>
      <w:lvlText w:val="%1.%2.%3.%4.%5."/>
      <w:lvlJc w:val="left"/>
      <w:pPr>
        <w:ind w:left="2232" w:hanging="786"/>
      </w:pPr>
    </w:lvl>
    <w:lvl w:ilvl="5">
      <w:start w:val="1"/>
      <w:numFmt w:val="decimal"/>
      <w:lvlText w:val="%1.%2.%3.%4.%5.%6."/>
      <w:lvlJc w:val="left"/>
      <w:pPr>
        <w:ind w:left="2736" w:hanging="930"/>
      </w:pPr>
    </w:lvl>
    <w:lvl w:ilvl="6">
      <w:start w:val="1"/>
      <w:numFmt w:val="decimal"/>
      <w:lvlText w:val="%1.%2.%3.%4.%5.%6.%7."/>
      <w:lvlJc w:val="left"/>
      <w:pPr>
        <w:ind w:left="3240" w:hanging="1074"/>
      </w:pPr>
    </w:lvl>
    <w:lvl w:ilvl="7">
      <w:start w:val="1"/>
      <w:numFmt w:val="decimal"/>
      <w:lvlText w:val="%1.%2.%3.%4.%5.%6.%7.%8."/>
      <w:lvlJc w:val="left"/>
      <w:pPr>
        <w:ind w:left="3744" w:hanging="1218"/>
      </w:pPr>
    </w:lvl>
    <w:lvl w:ilvl="8">
      <w:start w:val="1"/>
      <w:numFmt w:val="decimal"/>
      <w:lvlText w:val="%1.%2.%3.%4.%5.%6.%7.%8.%9."/>
      <w:lvlJc w:val="left"/>
      <w:pPr>
        <w:ind w:left="4320" w:hanging="1434"/>
      </w:pPr>
    </w:lvl>
  </w:abstractNum>
  <w:abstractNum w:abstractNumId="12" w15:restartNumberingAfterBreak="0">
    <w:nsid w:val="7F955898"/>
    <w:multiLevelType w:val="multilevel"/>
    <w:tmpl w:val="861A30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6402102">
    <w:abstractNumId w:val="8"/>
  </w:num>
  <w:num w:numId="2" w16cid:durableId="157772381">
    <w:abstractNumId w:val="1"/>
  </w:num>
  <w:num w:numId="3" w16cid:durableId="1990086601">
    <w:abstractNumId w:val="2"/>
  </w:num>
  <w:num w:numId="4" w16cid:durableId="1252548039">
    <w:abstractNumId w:val="3"/>
  </w:num>
  <w:num w:numId="5" w16cid:durableId="608703722">
    <w:abstractNumId w:val="10"/>
  </w:num>
  <w:num w:numId="6" w16cid:durableId="970749502">
    <w:abstractNumId w:val="5"/>
  </w:num>
  <w:num w:numId="7" w16cid:durableId="1943799669">
    <w:abstractNumId w:val="11"/>
  </w:num>
  <w:num w:numId="8" w16cid:durableId="796027317">
    <w:abstractNumId w:val="0"/>
  </w:num>
  <w:num w:numId="9" w16cid:durableId="1300920807">
    <w:abstractNumId w:val="6"/>
  </w:num>
  <w:num w:numId="10" w16cid:durableId="292831773">
    <w:abstractNumId w:val="4"/>
  </w:num>
  <w:num w:numId="11" w16cid:durableId="1546061045">
    <w:abstractNumId w:val="7"/>
  </w:num>
  <w:num w:numId="12" w16cid:durableId="392702963">
    <w:abstractNumId w:val="9"/>
  </w:num>
  <w:num w:numId="13" w16cid:durableId="1390500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319"/>
    <w:rsid w:val="00257E84"/>
    <w:rsid w:val="008A4E6B"/>
    <w:rsid w:val="00EC7503"/>
    <w:rsid w:val="00FD4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6246B"/>
  <w15:docId w15:val="{120D96DF-0BDF-468F-BEA1-AA620E4A9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0"/>
      <w:outlineLvl w:val="0"/>
    </w:pPr>
    <w:rPr>
      <w:rFonts w:ascii="Arial" w:eastAsia="Arial" w:hAnsi="Arial" w:cs="Arial"/>
      <w:b/>
      <w:bCs/>
      <w:color w:val="000000" w:themeColor="text1"/>
      <w:sz w:val="48"/>
      <w:szCs w:val="48"/>
    </w:rPr>
  </w:style>
  <w:style w:type="paragraph" w:styleId="Titre2">
    <w:name w:val="heading 2"/>
    <w:basedOn w:val="Normal"/>
    <w:next w:val="Normal"/>
    <w:link w:val="Titre2Car"/>
    <w:uiPriority w:val="9"/>
    <w:unhideWhenUsed/>
    <w:qFormat/>
    <w:pPr>
      <w:keepNext/>
      <w:keepLines/>
      <w:spacing w:before="200" w:after="0"/>
      <w:outlineLvl w:val="1"/>
    </w:pPr>
    <w:rPr>
      <w:rFonts w:ascii="Arial" w:eastAsia="Arial" w:hAnsi="Arial" w:cs="Arial"/>
      <w:b/>
      <w:bCs/>
      <w:color w:val="000000" w:themeColor="text1"/>
      <w:sz w:val="40"/>
    </w:rPr>
  </w:style>
  <w:style w:type="paragraph" w:styleId="Titre3">
    <w:name w:val="heading 3"/>
    <w:basedOn w:val="Normal"/>
    <w:next w:val="Normal"/>
    <w:link w:val="Titre3Car"/>
    <w:uiPriority w:val="9"/>
    <w:unhideWhenUsed/>
    <w:qFormat/>
    <w:pPr>
      <w:keepNext/>
      <w:keepLines/>
      <w:spacing w:before="200" w:after="0"/>
      <w:outlineLvl w:val="2"/>
    </w:pPr>
    <w:rPr>
      <w:rFonts w:ascii="Arial" w:eastAsia="Arial" w:hAnsi="Arial" w:cs="Arial"/>
      <w:b/>
      <w:bCs/>
      <w:i/>
      <w:iCs/>
      <w:color w:val="000000" w:themeColor="text1"/>
      <w:sz w:val="36"/>
      <w:szCs w:val="36"/>
    </w:rPr>
  </w:style>
  <w:style w:type="paragraph" w:styleId="Titre4">
    <w:name w:val="heading 4"/>
    <w:basedOn w:val="Normal"/>
    <w:next w:val="Normal"/>
    <w:link w:val="Titre4Car"/>
    <w:uiPriority w:val="9"/>
    <w:unhideWhenUsed/>
    <w:qFormat/>
    <w:pPr>
      <w:keepNext/>
      <w:keepLines/>
      <w:spacing w:before="200" w:after="0"/>
      <w:outlineLvl w:val="3"/>
    </w:pPr>
    <w:rPr>
      <w:rFonts w:ascii="Arial" w:eastAsia="Arial" w:hAnsi="Arial" w:cs="Arial"/>
      <w:color w:val="232323"/>
      <w:sz w:val="32"/>
      <w:szCs w:val="32"/>
    </w:rPr>
  </w:style>
  <w:style w:type="paragraph" w:styleId="Titre5">
    <w:name w:val="heading 5"/>
    <w:basedOn w:val="Normal"/>
    <w:next w:val="Normal"/>
    <w:link w:val="Titre5Car"/>
    <w:uiPriority w:val="9"/>
    <w:unhideWhenUsed/>
    <w:qFormat/>
    <w:pPr>
      <w:keepNext/>
      <w:keepLines/>
      <w:spacing w:before="200" w:after="0"/>
      <w:outlineLvl w:val="4"/>
    </w:pPr>
    <w:rPr>
      <w:rFonts w:ascii="Arial" w:eastAsia="Arial" w:hAnsi="Arial" w:cs="Arial"/>
      <w:b/>
      <w:bCs/>
      <w:color w:val="444444"/>
      <w:sz w:val="28"/>
      <w:szCs w:val="28"/>
    </w:rPr>
  </w:style>
  <w:style w:type="paragraph" w:styleId="Titre6">
    <w:name w:val="heading 6"/>
    <w:basedOn w:val="Normal"/>
    <w:next w:val="Normal"/>
    <w:link w:val="Titre6Car"/>
    <w:uiPriority w:val="9"/>
    <w:unhideWhenUsed/>
    <w:qFormat/>
    <w:pPr>
      <w:keepNext/>
      <w:keepLines/>
      <w:spacing w:before="200" w:after="0"/>
      <w:outlineLvl w:val="5"/>
    </w:pPr>
    <w:rPr>
      <w:rFonts w:ascii="Arial" w:eastAsia="Arial" w:hAnsi="Arial" w:cs="Arial"/>
      <w:i/>
      <w:iCs/>
      <w:color w:val="232323"/>
      <w:sz w:val="28"/>
      <w:szCs w:val="28"/>
    </w:rPr>
  </w:style>
  <w:style w:type="paragraph" w:styleId="Titre7">
    <w:name w:val="heading 7"/>
    <w:basedOn w:val="Normal"/>
    <w:next w:val="Normal"/>
    <w:link w:val="Titre7Car"/>
    <w:uiPriority w:val="9"/>
    <w:unhideWhenUsed/>
    <w:qFormat/>
    <w:pPr>
      <w:keepNext/>
      <w:keepLines/>
      <w:spacing w:before="200" w:after="0"/>
      <w:outlineLvl w:val="6"/>
    </w:pPr>
    <w:rPr>
      <w:rFonts w:ascii="Arial" w:eastAsia="Arial" w:hAnsi="Arial" w:cs="Arial"/>
      <w:b/>
      <w:bCs/>
      <w:color w:val="606060"/>
      <w:sz w:val="24"/>
      <w:szCs w:val="24"/>
    </w:rPr>
  </w:style>
  <w:style w:type="paragraph" w:styleId="Titre8">
    <w:name w:val="heading 8"/>
    <w:basedOn w:val="Normal"/>
    <w:next w:val="Normal"/>
    <w:link w:val="Titre8Car"/>
    <w:uiPriority w:val="9"/>
    <w:unhideWhenUsed/>
    <w:qFormat/>
    <w:pPr>
      <w:keepNext/>
      <w:keepLines/>
      <w:spacing w:before="200" w:after="0"/>
      <w:outlineLvl w:val="7"/>
    </w:pPr>
    <w:rPr>
      <w:rFonts w:ascii="Arial" w:eastAsia="Arial" w:hAnsi="Arial" w:cs="Arial"/>
      <w:color w:val="444444"/>
      <w:sz w:val="24"/>
      <w:szCs w:val="24"/>
    </w:rPr>
  </w:style>
  <w:style w:type="paragraph" w:styleId="Titre9">
    <w:name w:val="heading 9"/>
    <w:basedOn w:val="Normal"/>
    <w:next w:val="Normal"/>
    <w:link w:val="Titre9Car"/>
    <w:uiPriority w:val="9"/>
    <w:unhideWhenUsed/>
    <w:qFormat/>
    <w:pPr>
      <w:keepNext/>
      <w:keepLines/>
      <w:spacing w:before="200" w:after="0"/>
      <w:outlineLvl w:val="8"/>
    </w:pPr>
    <w:rPr>
      <w:rFonts w:ascii="Arial" w:eastAsia="Arial" w:hAnsi="Arial" w:cs="Arial"/>
      <w:i/>
      <w:iCs/>
      <w:color w:val="444444"/>
      <w:sz w:val="23"/>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character" w:customStyle="1" w:styleId="TitreCar">
    <w:name w:val="Titre Car"/>
    <w:basedOn w:val="Policepardfaut"/>
    <w:link w:val="Titre"/>
    <w:uiPriority w:val="10"/>
    <w:rPr>
      <w:rFonts w:ascii="Arial" w:eastAsia="Arial" w:hAnsi="Arial" w:cs="Arial"/>
      <w:spacing w:val="-10"/>
      <w:sz w:val="56"/>
      <w:szCs w:val="56"/>
    </w:rPr>
  </w:style>
  <w:style w:type="character" w:customStyle="1" w:styleId="Sous-titreCar">
    <w:name w:val="Sous-titre Car"/>
    <w:basedOn w:val="Policepardfaut"/>
    <w:link w:val="Sous-titre"/>
    <w:uiPriority w:val="11"/>
    <w:rPr>
      <w:color w:val="595959" w:themeColor="text1" w:themeTint="A6"/>
      <w:spacing w:val="15"/>
      <w:sz w:val="28"/>
      <w:szCs w:val="28"/>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En-tteCar">
    <w:name w:val="En-tête Car"/>
    <w:basedOn w:val="Policepardfaut"/>
    <w:link w:val="En-tte"/>
    <w:uiPriority w:val="99"/>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line="240" w:lineRule="auto"/>
    </w:pPr>
    <w:rPr>
      <w:i/>
      <w:iCs/>
      <w:color w:val="1F497D" w:themeColor="text2"/>
      <w:sz w:val="18"/>
      <w:szCs w:val="18"/>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paragraph" w:styleId="Sansinterligne">
    <w:name w:val="No Spacing"/>
    <w:basedOn w:val="Normal"/>
    <w:uiPriority w:val="1"/>
    <w:qFormat/>
    <w:pPr>
      <w:spacing w:after="0" w:line="240" w:lineRule="auto"/>
    </w:pPr>
    <w:rPr>
      <w:color w:val="000000"/>
    </w:rPr>
  </w:style>
  <w:style w:type="paragraph" w:styleId="Titre">
    <w:name w:val="Title"/>
    <w:basedOn w:val="Normal"/>
    <w:next w:val="Normal"/>
    <w:link w:val="TitreCar"/>
    <w:uiPriority w:val="10"/>
    <w:qFormat/>
    <w:pPr>
      <w:pBdr>
        <w:bottom w:val="single" w:sz="24" w:space="0" w:color="000000"/>
      </w:pBdr>
      <w:spacing w:before="300" w:after="80" w:line="240" w:lineRule="auto"/>
    </w:pPr>
    <w:rPr>
      <w:b/>
      <w:color w:val="000000"/>
      <w:sz w:val="72"/>
    </w:rPr>
  </w:style>
  <w:style w:type="paragraph" w:styleId="Sous-titre">
    <w:name w:val="Subtitle"/>
    <w:basedOn w:val="Normal"/>
    <w:next w:val="Normal"/>
    <w:link w:val="Sous-titreCar"/>
    <w:uiPriority w:val="11"/>
    <w:qFormat/>
    <w:pPr>
      <w:spacing w:line="240" w:lineRule="auto"/>
    </w:pPr>
    <w:rPr>
      <w:i/>
      <w:color w:val="444444"/>
      <w:sz w:val="52"/>
    </w:rPr>
  </w:style>
  <w:style w:type="paragraph" w:styleId="Citation">
    <w:name w:val="Quote"/>
    <w:basedOn w:val="Normal"/>
    <w:next w:val="Normal"/>
    <w:link w:val="CitationCar"/>
    <w:uiPriority w:val="29"/>
    <w:qFormat/>
    <w:pPr>
      <w:pBdr>
        <w:left w:val="single" w:sz="12" w:space="11" w:color="A6A6A6"/>
        <w:bottom w:val="single" w:sz="12" w:space="3" w:color="A6A6A6"/>
      </w:pBdr>
      <w:ind w:left="3402"/>
    </w:pPr>
    <w:rPr>
      <w:i/>
      <w:color w:val="373737"/>
      <w:sz w:val="18"/>
    </w:rPr>
  </w:style>
  <w:style w:type="paragraph" w:styleId="Citationintense">
    <w:name w:val="Intense Quote"/>
    <w:basedOn w:val="Normal"/>
    <w:next w:val="Normal"/>
    <w:link w:val="CitationintenseCar"/>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En-tte">
    <w:name w:val="header"/>
    <w:basedOn w:val="Normal"/>
    <w:link w:val="En-tteCar"/>
    <w:uiPriority w:val="99"/>
    <w:unhideWhenUsed/>
    <w:pPr>
      <w:tabs>
        <w:tab w:val="center" w:pos="7143"/>
        <w:tab w:val="right" w:pos="14287"/>
      </w:tabs>
      <w:spacing w:after="0" w:line="240" w:lineRule="auto"/>
    </w:pPr>
    <w:rPr>
      <w:color w:val="000000"/>
    </w:rPr>
  </w:style>
  <w:style w:type="paragraph" w:styleId="Pieddepage">
    <w:name w:val="footer"/>
    <w:basedOn w:val="Normal"/>
    <w:link w:val="PieddepageCar"/>
    <w:uiPriority w:val="99"/>
    <w:unhideWhenUsed/>
    <w:pPr>
      <w:tabs>
        <w:tab w:val="center" w:pos="7143"/>
        <w:tab w:val="right" w:pos="14287"/>
      </w:tabs>
      <w:spacing w:after="0" w:line="240" w:lineRule="auto"/>
    </w:pPr>
    <w:rPr>
      <w:color w:val="000000"/>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auNormal"/>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auNormal"/>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auNormal"/>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auNormal"/>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auNormal"/>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auNormal"/>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auNormal"/>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auNormal"/>
    <w:uiPriority w:val="99"/>
    <w:pPr>
      <w:spacing w:after="0" w:line="240" w:lineRule="auto"/>
    </w:pPr>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auNormal"/>
    <w:uiPriority w:val="99"/>
    <w:pPr>
      <w:spacing w:after="0" w:line="240" w:lineRule="auto"/>
    </w:pPr>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auNormal"/>
    <w:uiPriority w:val="99"/>
    <w:pPr>
      <w:spacing w:after="0" w:line="240" w:lineRule="auto"/>
    </w:pPr>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auNormal"/>
    <w:uiPriority w:val="99"/>
    <w:pPr>
      <w:spacing w:after="0" w:line="240" w:lineRule="auto"/>
    </w:pPr>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auNormal"/>
    <w:uiPriority w:val="99"/>
    <w:pPr>
      <w:spacing w:after="0" w:line="240" w:lineRule="auto"/>
    </w:pPr>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auNormal"/>
    <w:uiPriority w:val="99"/>
    <w:pPr>
      <w:spacing w:after="0" w:line="240" w:lineRule="auto"/>
    </w:pPr>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auNormal"/>
    <w:uiPriority w:val="99"/>
    <w:pPr>
      <w:spacing w:after="0" w:line="240" w:lineRule="auto"/>
    </w:pPr>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Lienhypertexte">
    <w:name w:val="Hyperlink"/>
    <w:uiPriority w:val="99"/>
    <w:unhideWhenUsed/>
    <w:rPr>
      <w:color w:val="0000FF" w:themeColor="hyperlink"/>
      <w:u w:val="single"/>
    </w:rPr>
  </w:style>
  <w:style w:type="paragraph" w:styleId="Notedebasdepage">
    <w:name w:val="footnote text"/>
    <w:basedOn w:val="Normal"/>
    <w:uiPriority w:val="99"/>
    <w:semiHidden/>
    <w:unhideWhenUsed/>
    <w:pPr>
      <w:spacing w:after="0" w:line="240" w:lineRule="auto"/>
    </w:pPr>
    <w:rPr>
      <w:sz w:val="20"/>
    </w:rPr>
  </w:style>
  <w:style w:type="character" w:customStyle="1" w:styleId="FootnoteTextChar">
    <w:name w:val="Footnote Text Char"/>
    <w:basedOn w:val="Policepardfaut"/>
    <w:uiPriority w:val="99"/>
    <w:semiHidden/>
    <w:rPr>
      <w:sz w:val="20"/>
    </w:rPr>
  </w:style>
  <w:style w:type="character" w:styleId="Appelnotedebasdep">
    <w:name w:val="footnote reference"/>
    <w:basedOn w:val="Policepardfaut"/>
    <w:uiPriority w:val="99"/>
    <w:semiHidden/>
    <w:unhideWhenUsed/>
    <w:rPr>
      <w:vertAlign w:val="superscript"/>
    </w:rPr>
  </w:style>
  <w:style w:type="paragraph" w:customStyle="1" w:styleId="Heading1PHPDOCX">
    <w:name w:val="Heading 1 PHPDOCX"/>
    <w:basedOn w:val="Normal"/>
    <w:next w:val="Normal"/>
    <w:uiPriority w:val="9"/>
    <w:qFormat/>
    <w:pPr>
      <w:keepNext/>
      <w:keepLines/>
      <w:spacing w:before="480" w:after="0"/>
    </w:pPr>
    <w:rPr>
      <w:rFonts w:ascii="Cambria" w:eastAsia="Cambria" w:hAnsi="Cambria" w:cs="Cambria"/>
      <w:b/>
      <w:bCs/>
      <w:color w:val="365F91" w:themeColor="accent1" w:themeShade="BF"/>
      <w:sz w:val="28"/>
      <w:szCs w:val="28"/>
    </w:rPr>
  </w:style>
  <w:style w:type="paragraph" w:customStyle="1" w:styleId="Heading2PHPDOCX">
    <w:name w:val="Heading 2 PHPDOCX"/>
    <w:basedOn w:val="Normal"/>
    <w:next w:val="Normal"/>
    <w:uiPriority w:val="9"/>
    <w:unhideWhenUsed/>
    <w:qFormat/>
    <w:pPr>
      <w:keepNext/>
      <w:keepLines/>
      <w:spacing w:before="200" w:after="0"/>
    </w:pPr>
    <w:rPr>
      <w:rFonts w:ascii="Cambria" w:eastAsia="Cambria" w:hAnsi="Cambria" w:cs="Cambria"/>
      <w:b/>
      <w:bCs/>
      <w:color w:val="4F81BD" w:themeColor="accent1"/>
      <w:sz w:val="26"/>
      <w:szCs w:val="26"/>
    </w:rPr>
  </w:style>
  <w:style w:type="paragraph" w:customStyle="1" w:styleId="Heading3PHPDOCX">
    <w:name w:val="Heading 3 PHPDOCX"/>
    <w:basedOn w:val="Normal"/>
    <w:next w:val="Normal"/>
    <w:uiPriority w:val="9"/>
    <w:unhideWhenUsed/>
    <w:qFormat/>
    <w:pPr>
      <w:keepNext/>
      <w:keepLines/>
      <w:spacing w:before="200" w:after="0"/>
    </w:pPr>
    <w:rPr>
      <w:rFonts w:ascii="Cambria" w:eastAsia="Cambria" w:hAnsi="Cambria" w:cs="Cambria"/>
      <w:b/>
      <w:bCs/>
      <w:color w:val="4F81BD" w:themeColor="accent1"/>
    </w:rPr>
  </w:style>
  <w:style w:type="paragraph" w:customStyle="1" w:styleId="Heading4PHPDOCX">
    <w:name w:val="Heading 4 PHPDOCX"/>
    <w:basedOn w:val="Normal"/>
    <w:next w:val="Normal"/>
    <w:uiPriority w:val="9"/>
    <w:unhideWhenUsed/>
    <w:qFormat/>
    <w:pPr>
      <w:keepNext/>
      <w:keepLines/>
      <w:spacing w:before="200" w:after="0"/>
    </w:pPr>
    <w:rPr>
      <w:rFonts w:ascii="Cambria" w:eastAsia="Cambria" w:hAnsi="Cambria" w:cs="Cambria"/>
      <w:b/>
      <w:bCs/>
      <w:i/>
      <w:iCs/>
      <w:color w:val="4F81BD" w:themeColor="accent1"/>
    </w:rPr>
  </w:style>
  <w:style w:type="paragraph" w:customStyle="1" w:styleId="Heading5PHPDOCX">
    <w:name w:val="Heading 5 PHPDOCX"/>
    <w:basedOn w:val="Normal"/>
    <w:next w:val="Normal"/>
    <w:uiPriority w:val="9"/>
    <w:unhideWhenUsed/>
    <w:qFormat/>
    <w:pPr>
      <w:keepNext/>
      <w:keepLines/>
      <w:spacing w:before="200" w:after="0"/>
    </w:pPr>
    <w:rPr>
      <w:rFonts w:ascii="Cambria" w:eastAsia="Cambria" w:hAnsi="Cambria" w:cs="Cambria"/>
      <w:color w:val="243F60" w:themeColor="accent1" w:themeShade="7F"/>
    </w:rPr>
  </w:style>
  <w:style w:type="paragraph" w:customStyle="1" w:styleId="Heading6PHPDOCX">
    <w:name w:val="Heading 6 PHPDOCX"/>
    <w:basedOn w:val="Normal"/>
    <w:next w:val="Normal"/>
    <w:uiPriority w:val="9"/>
    <w:unhideWhenUsed/>
    <w:qFormat/>
    <w:pPr>
      <w:keepNext/>
      <w:keepLines/>
      <w:spacing w:before="200" w:after="0"/>
    </w:pPr>
    <w:rPr>
      <w:rFonts w:ascii="Cambria" w:eastAsia="Cambria" w:hAnsi="Cambria" w:cs="Cambria"/>
      <w:i/>
      <w:iCs/>
      <w:color w:val="243F60" w:themeColor="accent1" w:themeShade="7F"/>
    </w:rPr>
  </w:style>
  <w:style w:type="paragraph" w:customStyle="1" w:styleId="Heading7PHPDOCX">
    <w:name w:val="Heading 7 PHPDOCX"/>
    <w:basedOn w:val="Normal"/>
    <w:next w:val="Normal"/>
    <w:uiPriority w:val="9"/>
    <w:unhideWhenUsed/>
    <w:qFormat/>
    <w:pPr>
      <w:keepNext/>
      <w:keepLines/>
      <w:spacing w:before="200" w:after="0"/>
    </w:pPr>
    <w:rPr>
      <w:rFonts w:ascii="Cambria" w:eastAsia="Cambria" w:hAnsi="Cambria" w:cs="Cambria"/>
      <w:i/>
      <w:iCs/>
      <w:color w:val="404040" w:themeColor="text1" w:themeTint="BF"/>
    </w:rPr>
  </w:style>
  <w:style w:type="paragraph" w:customStyle="1" w:styleId="Heading8PHPDOCX">
    <w:name w:val="Heading 8 PHPDOCX"/>
    <w:basedOn w:val="Normal"/>
    <w:next w:val="Normal"/>
    <w:uiPriority w:val="9"/>
    <w:semiHidden/>
    <w:unhideWhenUsed/>
    <w:qFormat/>
    <w:pPr>
      <w:keepNext/>
      <w:keepLines/>
      <w:spacing w:before="200" w:after="0"/>
    </w:pPr>
    <w:rPr>
      <w:rFonts w:ascii="Cambria" w:eastAsia="Cambria" w:hAnsi="Cambria" w:cs="Cambria"/>
      <w:color w:val="404040" w:themeColor="text1" w:themeTint="BF"/>
      <w:sz w:val="20"/>
      <w:szCs w:val="20"/>
    </w:rPr>
  </w:style>
  <w:style w:type="paragraph" w:customStyle="1" w:styleId="Heading9PHPDOCX">
    <w:name w:val="Heading 9 PHPDOCX"/>
    <w:basedOn w:val="Normal"/>
    <w:next w:val="Normal"/>
    <w:uiPriority w:val="9"/>
    <w:semiHidden/>
    <w:unhideWhenUsed/>
    <w:qFormat/>
    <w:pPr>
      <w:keepNext/>
      <w:keepLines/>
      <w:spacing w:before="200" w:after="0"/>
    </w:pPr>
    <w:rPr>
      <w:rFonts w:ascii="Cambria" w:eastAsia="Cambria" w:hAnsi="Cambria" w:cs="Cambria"/>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paragraph" w:customStyle="1" w:styleId="annotationtextPHPDOCX">
    <w:name w:val="annotation text PHPDOCX"/>
    <w:basedOn w:val="Normal"/>
    <w:uiPriority w:val="99"/>
    <w:semiHidden/>
    <w:unhideWhenUsed/>
    <w:pPr>
      <w:spacing w:line="240" w:lineRule="auto"/>
    </w:pPr>
    <w:rPr>
      <w:sz w:val="20"/>
      <w:szCs w:val="20"/>
    </w:rPr>
  </w:style>
  <w:style w:type="character" w:customStyle="1" w:styleId="CommentTextCharPHPDOCX">
    <w:name w:val="Comment Text Char PHPDOCX"/>
    <w:basedOn w:val="DefaultParagraphFontPHPDOCX"/>
    <w:uiPriority w:val="99"/>
    <w:semiHidden/>
    <w:rPr>
      <w:sz w:val="20"/>
      <w:szCs w:val="20"/>
    </w:rPr>
  </w:style>
  <w:style w:type="paragraph" w:customStyle="1" w:styleId="annotationsubjectPHPDOCX">
    <w:name w:val="annotation subject PHPDOCX"/>
    <w:basedOn w:val="annotationtextPHPDOCX"/>
    <w:next w:val="annotationtextPHPDOCX"/>
    <w:uiPriority w:val="99"/>
    <w:semiHidden/>
    <w:unhideWhenUsed/>
    <w:rPr>
      <w:b/>
      <w:bCs/>
    </w:rPr>
  </w:style>
  <w:style w:type="character" w:customStyle="1" w:styleId="CommentSubjectCharPHPDOCX">
    <w:name w:val="Comment Subject Char PHPDOCX"/>
    <w:basedOn w:val="CommentTextCharPHPDOCX"/>
    <w:uiPriority w:val="99"/>
    <w:semiHidden/>
    <w:rPr>
      <w:b/>
      <w:bCs/>
      <w:sz w:val="20"/>
      <w:szCs w:val="20"/>
    </w:rPr>
  </w:style>
  <w:style w:type="paragraph" w:customStyle="1" w:styleId="BalloonTextPHPDOCX">
    <w:name w:val="Balloon Text PHPDOCX"/>
    <w:basedOn w:val="Normal"/>
    <w:uiPriority w:val="99"/>
    <w:semiHidden/>
    <w:unhideWhenUsed/>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uiPriority w:val="99"/>
    <w:semiHidden/>
    <w:rPr>
      <w:rFonts w:ascii="Tahoma" w:hAnsi="Tahoma" w:cs="Tahoma"/>
      <w:sz w:val="16"/>
      <w:szCs w:val="16"/>
    </w:rPr>
  </w:style>
  <w:style w:type="paragraph" w:customStyle="1" w:styleId="footnoteTextPHPDOCX">
    <w:name w:val="footnote Text PHPDOCX"/>
    <w:basedOn w:val="Normal"/>
    <w:uiPriority w:val="99"/>
    <w:semiHidden/>
    <w:unhideWhenUsed/>
    <w:pPr>
      <w:spacing w:after="0" w:line="240" w:lineRule="auto"/>
    </w:pPr>
    <w:rPr>
      <w:sz w:val="20"/>
      <w:szCs w:val="20"/>
    </w:rPr>
  </w:style>
  <w:style w:type="character" w:customStyle="1" w:styleId="footnotetextCarPHPDOCX">
    <w:name w:val="footnote text Car PHPDOCX"/>
    <w:basedOn w:val="DefaultParagraphFontPHPDOCX"/>
    <w:uiPriority w:val="99"/>
    <w:semiHidden/>
    <w:rPr>
      <w:sz w:val="20"/>
      <w:szCs w:val="20"/>
    </w:rPr>
  </w:style>
  <w:style w:type="character" w:customStyle="1" w:styleId="footnoteReferencePHPDOCX">
    <w:name w:val="footnote Reference PHPDOCX"/>
    <w:basedOn w:val="DefaultParagraphFontPHPDOCX"/>
    <w:uiPriority w:val="99"/>
    <w:semiHidden/>
    <w:unhideWhenUsed/>
    <w:rPr>
      <w:vertAlign w:val="superscript"/>
    </w:rPr>
  </w:style>
  <w:style w:type="paragraph" w:customStyle="1" w:styleId="endnoteTextPHPDOCX">
    <w:name w:val="endnote Text PHPDOCX"/>
    <w:basedOn w:val="Normal"/>
    <w:uiPriority w:val="99"/>
    <w:semiHidden/>
    <w:unhideWhenUsed/>
    <w:pPr>
      <w:spacing w:after="0" w:line="240" w:lineRule="auto"/>
    </w:pPr>
    <w:rPr>
      <w:sz w:val="20"/>
      <w:szCs w:val="20"/>
    </w:rPr>
  </w:style>
  <w:style w:type="character" w:customStyle="1" w:styleId="endnotetextCarPHPDOCX">
    <w:name w:val="endnote text Car PHPDOCX"/>
    <w:basedOn w:val="DefaultParagraphFontPHPDOCX"/>
    <w:uiPriority w:val="99"/>
    <w:semiHidden/>
    <w:rPr>
      <w:sz w:val="20"/>
      <w:szCs w:val="20"/>
    </w:rPr>
  </w:style>
  <w:style w:type="character" w:customStyle="1" w:styleId="endnoteReferencePHPDOCX">
    <w:name w:val="endnote Reference PHPDOCX"/>
    <w:basedOn w:val="DefaultParagraphFontPHPDOCX"/>
    <w:uiPriority w:val="99"/>
    <w:semiHidden/>
    <w:unhideWhenUsed/>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uiPriority w:val="9"/>
    <w:rPr>
      <w:rFonts w:ascii="Cambria" w:eastAsia="Cambria" w:hAnsi="Cambria" w:cs="Cambria"/>
      <w:b/>
      <w:bCs/>
      <w:color w:val="365F91" w:themeColor="accent1" w:themeShade="BF"/>
      <w:sz w:val="28"/>
      <w:szCs w:val="28"/>
    </w:rPr>
  </w:style>
  <w:style w:type="character" w:customStyle="1" w:styleId="Heading2CarPHPDOCX">
    <w:name w:val="Heading 2 Car PHPDOCX"/>
    <w:basedOn w:val="DefaultParagraphFontPHPDOCX"/>
    <w:uiPriority w:val="9"/>
    <w:rPr>
      <w:rFonts w:ascii="Cambria" w:eastAsia="Cambria" w:hAnsi="Cambria" w:cs="Cambria"/>
      <w:b/>
      <w:bCs/>
      <w:color w:val="4F81BD" w:themeColor="accent1"/>
      <w:sz w:val="26"/>
      <w:szCs w:val="26"/>
    </w:rPr>
  </w:style>
  <w:style w:type="character" w:customStyle="1" w:styleId="Heading3CarPHPDOCX">
    <w:name w:val="Heading 3 Car PHPDOCX"/>
    <w:basedOn w:val="DefaultParagraphFontPHPDOCX"/>
    <w:uiPriority w:val="9"/>
    <w:rPr>
      <w:rFonts w:ascii="Cambria" w:eastAsia="Cambria" w:hAnsi="Cambria" w:cs="Cambria"/>
      <w:b/>
      <w:bCs/>
      <w:color w:val="4F81BD" w:themeColor="accent1"/>
    </w:rPr>
  </w:style>
  <w:style w:type="character" w:customStyle="1" w:styleId="Heading4CarPHPDOCX">
    <w:name w:val="Heading 4 Car PHPDOCX"/>
    <w:basedOn w:val="DefaultParagraphFontPHPDOCX"/>
    <w:uiPriority w:val="9"/>
    <w:rPr>
      <w:rFonts w:ascii="Cambria" w:eastAsia="Cambria" w:hAnsi="Cambria" w:cs="Cambria"/>
      <w:b/>
      <w:bCs/>
      <w:i/>
      <w:iCs/>
      <w:color w:val="4F81BD" w:themeColor="accent1"/>
    </w:rPr>
  </w:style>
  <w:style w:type="character" w:customStyle="1" w:styleId="Heading5CarPHPDOCX">
    <w:name w:val="Heading 5 Car PHPDOCX"/>
    <w:basedOn w:val="DefaultParagraphFontPHPDOCX"/>
    <w:uiPriority w:val="9"/>
    <w:rPr>
      <w:rFonts w:ascii="Cambria" w:eastAsia="Cambria" w:hAnsi="Cambria" w:cs="Cambria"/>
      <w:color w:val="243F60" w:themeColor="accent1" w:themeShade="7F"/>
    </w:rPr>
  </w:style>
  <w:style w:type="character" w:customStyle="1" w:styleId="Heading6CarPHPDOCX">
    <w:name w:val="Heading 6 Car PHPDOCX"/>
    <w:basedOn w:val="DefaultParagraphFontPHPDOCX"/>
    <w:uiPriority w:val="9"/>
    <w:rPr>
      <w:rFonts w:ascii="Cambria" w:eastAsia="Cambria" w:hAnsi="Cambria" w:cs="Cambria"/>
      <w:i/>
      <w:iCs/>
      <w:color w:val="243F60" w:themeColor="accent1" w:themeShade="7F"/>
    </w:rPr>
  </w:style>
  <w:style w:type="character" w:customStyle="1" w:styleId="Heading7CarPHPDOCX">
    <w:name w:val="Heading 7 Car PHPDOCX"/>
    <w:basedOn w:val="DefaultParagraphFontPHPDOCX"/>
    <w:uiPriority w:val="9"/>
    <w:rPr>
      <w:rFonts w:ascii="Cambria" w:eastAsia="Cambria" w:hAnsi="Cambria" w:cs="Cambria"/>
      <w:i/>
      <w:iCs/>
      <w:color w:val="404040" w:themeColor="text1" w:themeTint="BF"/>
    </w:rPr>
  </w:style>
  <w:style w:type="paragraph" w:customStyle="1" w:styleId="TitlePHPDOCX">
    <w:name w:val="Title PHPDOCX"/>
    <w:basedOn w:val="Normal"/>
    <w:next w:val="Normal"/>
    <w:uiPriority w:val="10"/>
    <w:qFormat/>
    <w:pPr>
      <w:pBdr>
        <w:bottom w:val="single" w:sz="8" w:space="4" w:color="4F81BD" w:themeColor="accent1"/>
      </w:pBdr>
      <w:spacing w:after="300" w:line="240" w:lineRule="auto"/>
      <w:contextualSpacing/>
    </w:pPr>
    <w:rPr>
      <w:rFonts w:ascii="Cambria" w:eastAsia="Cambria" w:hAnsi="Cambria" w:cs="Cambria"/>
      <w:color w:val="17365D" w:themeColor="text2" w:themeShade="BF"/>
      <w:spacing w:val="5"/>
      <w:sz w:val="52"/>
      <w:szCs w:val="52"/>
    </w:rPr>
  </w:style>
  <w:style w:type="character" w:customStyle="1" w:styleId="TitleCarPHPDOCX">
    <w:name w:val="Title Car PHPDOCX"/>
    <w:basedOn w:val="DefaultParagraphFontPHPDOCX"/>
    <w:uiPriority w:val="10"/>
    <w:rPr>
      <w:rFonts w:ascii="Cambria" w:eastAsia="Cambria" w:hAnsi="Cambria" w:cs="Cambria"/>
      <w:color w:val="17365D" w:themeColor="text2" w:themeShade="BF"/>
      <w:spacing w:val="5"/>
      <w:sz w:val="52"/>
      <w:szCs w:val="52"/>
    </w:rPr>
  </w:style>
  <w:style w:type="paragraph" w:customStyle="1" w:styleId="SubtitlePHPDOCX">
    <w:name w:val="Subtitle PHPDOCX"/>
    <w:basedOn w:val="Normal"/>
    <w:next w:val="Normal"/>
    <w:uiPriority w:val="11"/>
    <w:qFormat/>
    <w:pPr>
      <w:numPr>
        <w:ilvl w:val="1"/>
      </w:numPr>
    </w:pPr>
    <w:rPr>
      <w:rFonts w:ascii="Cambria" w:eastAsia="Cambria" w:hAnsi="Cambria" w:cs="Cambria"/>
      <w:i/>
      <w:iCs/>
      <w:color w:val="4F81BD" w:themeColor="accent1"/>
      <w:spacing w:val="15"/>
      <w:sz w:val="24"/>
      <w:szCs w:val="24"/>
    </w:rPr>
  </w:style>
  <w:style w:type="character" w:customStyle="1" w:styleId="SubtitleCarPHPDOCX">
    <w:name w:val="Subtitle Car PHPDOCX"/>
    <w:basedOn w:val="DefaultParagraphFontPHPDOCX"/>
    <w:uiPriority w:val="11"/>
    <w:rPr>
      <w:rFonts w:ascii="Cambria" w:eastAsia="Cambria" w:hAnsi="Cambria" w:cs="Cambria"/>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808080"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Normal"/>
    <w:next w:val="Normal"/>
    <w:uiPriority w:val="29"/>
    <w:qFormat/>
    <w:rPr>
      <w:i/>
      <w:iCs/>
      <w:color w:val="000000" w:themeColor="text1"/>
    </w:rPr>
  </w:style>
  <w:style w:type="character" w:customStyle="1" w:styleId="QuoteCarPHPDOCX">
    <w:name w:val="Quote Car PHPDOCX"/>
    <w:basedOn w:val="DefaultParagraphFontPHPDOCX"/>
    <w:uiPriority w:val="29"/>
    <w:rPr>
      <w:i/>
      <w:iCs/>
      <w:color w:val="000000" w:themeColor="text1"/>
    </w:rPr>
  </w:style>
  <w:style w:type="paragraph" w:customStyle="1" w:styleId="IntenseQuotePHPDOCX">
    <w:name w:val="Intense Quote PHPDOCX"/>
    <w:basedOn w:val="Normal"/>
    <w:next w:val="Normal"/>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uiPriority w:val="30"/>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Normal"/>
    <w:uiPriority w:val="34"/>
    <w:qFormat/>
    <w:pPr>
      <w:ind w:left="720"/>
      <w:contextualSpacing/>
    </w:pPr>
  </w:style>
  <w:style w:type="paragraph" w:customStyle="1" w:styleId="NoSpacingPHPDOCX">
    <w:name w:val="No Spacing PHPDOCX"/>
    <w:uiPriority w:val="1"/>
    <w:qFormat/>
    <w:pPr>
      <w:spacing w:after="0" w:line="240" w:lineRule="auto"/>
    </w:pPr>
  </w:style>
  <w:style w:type="character" w:customStyle="1" w:styleId="Heading8CarPHPDOCX">
    <w:name w:val="Heading 8 Car PHPDOCX"/>
    <w:basedOn w:val="DefaultParagraphFontPHPDOCX"/>
    <w:uiPriority w:val="9"/>
    <w:semiHidden/>
    <w:rPr>
      <w:rFonts w:ascii="Cambria" w:eastAsia="Cambria" w:hAnsi="Cambria" w:cs="Cambria"/>
      <w:color w:val="404040" w:themeColor="text1" w:themeTint="BF"/>
      <w:sz w:val="20"/>
      <w:szCs w:val="20"/>
    </w:rPr>
  </w:style>
  <w:style w:type="character" w:customStyle="1" w:styleId="Heading9CarPHPDOCX">
    <w:name w:val="Heading 9 Car PHPDOCX"/>
    <w:basedOn w:val="DefaultParagraphFontPHPDOCX"/>
    <w:uiPriority w:val="9"/>
    <w:semiHidden/>
    <w:rPr>
      <w:rFonts w:ascii="Cambria" w:eastAsia="Cambria" w:hAnsi="Cambria" w:cs="Cambria"/>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PHPDOCX">
    <w:name w:val="Light Shading PHPDOCX"/>
    <w:uiPriority w:val="60"/>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LightShadingAccent1PHPDOCX">
    <w:name w:val="Light Shading Accent 1 PHPDOCX"/>
    <w:uiPriority w:val="60"/>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la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left w:val="none" w:sz="4" w:space="0" w:color="000000"/>
          <w:right w:val="none" w:sz="4" w:space="0" w:color="000000"/>
        </w:tcBorders>
        <w:shd w:val="clear" w:color="auto" w:fill="D3DFEE" w:themeFill="accent1" w:themeFillTint="3F"/>
      </w:tcPr>
    </w:tblStylePr>
  </w:style>
  <w:style w:type="table" w:customStyle="1" w:styleId="LightShadingAccent2PHPDOCX">
    <w:name w:val="Light Shading Accent 2 PHPDOCX"/>
    <w:uiPriority w:val="60"/>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la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left w:val="none" w:sz="4" w:space="0" w:color="000000"/>
          <w:right w:val="none" w:sz="4" w:space="0" w:color="000000"/>
        </w:tcBorders>
        <w:shd w:val="clear" w:color="auto" w:fill="EFD3D2"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la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left w:val="none" w:sz="4" w:space="0" w:color="000000"/>
          <w:right w:val="none" w:sz="4" w:space="0" w:color="000000"/>
        </w:tcBorders>
        <w:shd w:val="clear" w:color="auto" w:fill="E6EED5" w:themeFill="accent3" w:themeFillTint="3F"/>
      </w:tcPr>
    </w:tblStylePr>
  </w:style>
  <w:style w:type="table" w:customStyle="1" w:styleId="LightShadingAccent4PHPDOCX">
    <w:name w:val="Light Shading Accent 4 PHPDOCX"/>
    <w:uiPriority w:val="60"/>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customStyle="1" w:styleId="LightShadingAccent5PHPDOCX">
    <w:name w:val="Light Shading Accent 5 PHPDOCX"/>
    <w:uiPriority w:val="60"/>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la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left w:val="none" w:sz="4" w:space="0" w:color="000000"/>
          <w:right w:val="none" w:sz="4" w:space="0" w:color="000000"/>
        </w:tcBorders>
        <w:shd w:val="clear" w:color="auto" w:fill="D2EAF1" w:themeFill="accent5" w:themeFillTint="3F"/>
      </w:tcPr>
    </w:tblStylePr>
  </w:style>
  <w:style w:type="table" w:customStyle="1" w:styleId="LightListPHPDOCX">
    <w:name w:val="Light List PHPDOCX"/>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Cambria" w:eastAsia="Cambria" w:hAnsi="Cambria" w:cs="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tcBorders>
      </w:tcPr>
    </w:tblStylePr>
    <w:tblStylePr w:type="lastRow">
      <w:pPr>
        <w:spacing w:before="0" w:after="0" w:line="240" w:lineRule="auto"/>
      </w:pPr>
      <w:rPr>
        <w:rFonts w:ascii="Cambria" w:eastAsia="Cambria" w:hAnsi="Cambria" w:cs="Cambria"/>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ascii="Cambria" w:eastAsia="Cambria" w:hAnsi="Cambria" w:cs="Cambria"/>
        <w:b/>
        <w:bCs/>
      </w:rPr>
    </w:tblStylePr>
    <w:tblStylePr w:type="lastCol">
      <w:rPr>
        <w:rFonts w:ascii="Cambria" w:eastAsia="Cambria" w:hAnsi="Cambria" w:cs="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Grid1PHPDOCX">
    <w:name w:val="Light Grid 1 PHPDOCX"/>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Cambria" w:eastAsia="Cambria" w:hAnsi="Cambria" w:cs="Cambria"/>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tcBorders>
      </w:tcPr>
    </w:tblStylePr>
    <w:tblStylePr w:type="lastRow">
      <w:pPr>
        <w:spacing w:before="0" w:after="0" w:line="240" w:lineRule="auto"/>
      </w:pPr>
      <w:rPr>
        <w:rFonts w:ascii="Cambria" w:eastAsia="Cambria" w:hAnsi="Cambria" w:cs="Cambria"/>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ascii="Cambria" w:eastAsia="Cambria" w:hAnsi="Cambria" w:cs="Cambria"/>
        <w:b/>
        <w:bCs/>
      </w:rPr>
    </w:tblStylePr>
    <w:tblStylePr w:type="lastCol">
      <w:rPr>
        <w:rFonts w:ascii="Cambria" w:eastAsia="Cambria" w:hAnsi="Cambria" w:cs="Cambria"/>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Grid2PHPDOCX">
    <w:name w:val="Light Grid 2 PHPDOCX"/>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Cambria" w:eastAsia="Cambria" w:hAnsi="Cambria" w:cs="Cambria"/>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tcBorders>
      </w:tcPr>
    </w:tblStylePr>
    <w:tblStylePr w:type="lastRow">
      <w:pPr>
        <w:spacing w:before="0" w:after="0" w:line="240" w:lineRule="auto"/>
      </w:pPr>
      <w:rPr>
        <w:rFonts w:ascii="Cambria" w:eastAsia="Cambria" w:hAnsi="Cambria" w:cs="Cambria"/>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ascii="Cambria" w:eastAsia="Cambria" w:hAnsi="Cambria" w:cs="Cambria"/>
        <w:b/>
        <w:bCs/>
      </w:rPr>
    </w:tblStylePr>
    <w:tblStylePr w:type="lastCol">
      <w:rPr>
        <w:rFonts w:ascii="Cambria" w:eastAsia="Cambria" w:hAnsi="Cambria" w:cs="Cambria"/>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Grid3PHPDOCX">
    <w:name w:val="Light Grid 3 PHPDOCX"/>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Cambria" w:eastAsia="Cambria" w:hAnsi="Cambria" w:cs="Cambria"/>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tcBorders>
      </w:tcPr>
    </w:tblStylePr>
    <w:tblStylePr w:type="lastRow">
      <w:pPr>
        <w:spacing w:before="0" w:after="0" w:line="240" w:lineRule="auto"/>
      </w:pPr>
      <w:rPr>
        <w:rFonts w:ascii="Cambria" w:eastAsia="Cambria" w:hAnsi="Cambria" w:cs="Cambria"/>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ascii="Cambria" w:eastAsia="Cambria" w:hAnsi="Cambria" w:cs="Cambria"/>
        <w:b/>
        <w:bCs/>
      </w:rPr>
    </w:tblStylePr>
    <w:tblStylePr w:type="lastCol">
      <w:rPr>
        <w:rFonts w:ascii="Cambria" w:eastAsia="Cambria" w:hAnsi="Cambria" w:cs="Cambria"/>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Grid4PHPDOCX">
    <w:name w:val="Light Grid 4 PHPDOCX"/>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Cambria" w:eastAsia="Cambria" w:hAnsi="Cambria" w:cs="Cambria"/>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tcBorders>
      </w:tcPr>
    </w:tblStylePr>
    <w:tblStylePr w:type="lastRow">
      <w:pPr>
        <w:spacing w:before="0" w:after="0" w:line="240" w:lineRule="auto"/>
      </w:pPr>
      <w:rPr>
        <w:rFonts w:ascii="Cambria" w:eastAsia="Cambria" w:hAnsi="Cambria" w:cs="Cambria"/>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ascii="Cambria" w:eastAsia="Cambria" w:hAnsi="Cambria" w:cs="Cambria"/>
        <w:b/>
        <w:bCs/>
      </w:rPr>
    </w:tblStylePr>
    <w:tblStylePr w:type="lastCol">
      <w:rPr>
        <w:rFonts w:ascii="Cambria" w:eastAsia="Cambria" w:hAnsi="Cambria" w:cs="Cambria"/>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Grid5PHPDOCX">
    <w:name w:val="Light Grid 5 PHPDOCX"/>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Cambria" w:eastAsia="Cambria" w:hAnsi="Cambria" w:cs="Cambria"/>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tcBorders>
      </w:tcPr>
    </w:tblStylePr>
    <w:tblStylePr w:type="lastRow">
      <w:pPr>
        <w:spacing w:before="0" w:after="0" w:line="240" w:lineRule="auto"/>
      </w:pPr>
      <w:rPr>
        <w:rFonts w:ascii="Cambria" w:eastAsia="Cambria" w:hAnsi="Cambria" w:cs="Cambria"/>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ascii="Cambria" w:eastAsia="Cambria" w:hAnsi="Cambria" w:cs="Cambria"/>
        <w:b/>
        <w:bCs/>
      </w:rPr>
    </w:tblStylePr>
    <w:tblStylePr w:type="lastCol">
      <w:rPr>
        <w:rFonts w:ascii="Cambria" w:eastAsia="Cambria" w:hAnsi="Cambria" w:cs="Cambria"/>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Grid6PHPDOCX">
    <w:name w:val="Light Grid 6 PHPDOCX"/>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Cambria" w:eastAsia="Cambria" w:hAnsi="Cambria" w:cs="Cambria"/>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tcBorders>
      </w:tcPr>
    </w:tblStylePr>
    <w:tblStylePr w:type="lastRow">
      <w:pPr>
        <w:spacing w:before="0" w:after="0" w:line="240" w:lineRule="auto"/>
      </w:pPr>
      <w:rPr>
        <w:rFonts w:ascii="Cambria" w:eastAsia="Cambria" w:hAnsi="Cambria" w:cs="Cambria"/>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ascii="Cambria" w:eastAsia="Cambria" w:hAnsi="Cambria" w:cs="Cambria"/>
        <w:b/>
        <w:bCs/>
      </w:rPr>
    </w:tblStylePr>
    <w:tblStylePr w:type="lastCol">
      <w:rPr>
        <w:rFonts w:ascii="Cambria" w:eastAsia="Cambria" w:hAnsi="Cambria" w:cs="Cambria"/>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MediumShading1PHPDOCX">
    <w:name w:val="Medium Shading 1 PHPDOCX"/>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shd w:val="clear" w:color="auto" w:fill="000000" w:themeFill="text1"/>
      </w:tcPr>
    </w:tblStylePr>
    <w:tblStylePr w:type="lastRow">
      <w:pPr>
        <w:spacing w:before="0" w:after="0" w:line="240" w:lineRule="auto"/>
      </w:pPr>
      <w:rPr>
        <w:b/>
        <w:bCs/>
      </w:rPr>
      <w:tblPr/>
      <w:tcPr>
        <w:tcBorders>
          <w:top w:val="sing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Shading1Accent1PHPDOCX">
    <w:name w:val="Medium Shading 1 Accent 1 PHPDOCX"/>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4F81BD" w:themeFill="accent1"/>
      </w:tcPr>
    </w:tblStylePr>
    <w:tblStylePr w:type="lastRow">
      <w:pPr>
        <w:spacing w:before="0" w:after="0" w:line="240" w:lineRule="auto"/>
      </w:pPr>
      <w:rPr>
        <w:b/>
        <w:bCs/>
      </w:rPr>
      <w:tblPr/>
      <w:tcPr>
        <w:tcBorders>
          <w:top w:val="sing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Shading1Accent2PHPDOCX">
    <w:name w:val="Medium Shading 1 Accent 2 PHPDOCX"/>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shd w:val="clear" w:color="auto" w:fill="C0504D" w:themeFill="accent2"/>
      </w:tcPr>
    </w:tblStylePr>
    <w:tblStylePr w:type="lastRow">
      <w:pPr>
        <w:spacing w:before="0" w:after="0" w:line="240" w:lineRule="auto"/>
      </w:pPr>
      <w:rPr>
        <w:b/>
        <w:bCs/>
      </w:rPr>
      <w:tblPr/>
      <w:tcPr>
        <w:tcBorders>
          <w:top w:val="sing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Shading1Accent3PHPDOCX">
    <w:name w:val="Medium Shading 1 Accent 3 PHPDOCX"/>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shd w:val="clear" w:color="auto" w:fill="9BBB59" w:themeFill="accent3"/>
      </w:tcPr>
    </w:tblStylePr>
    <w:tblStylePr w:type="lastRow">
      <w:pPr>
        <w:spacing w:before="0" w:after="0" w:line="240" w:lineRule="auto"/>
      </w:pPr>
      <w:rPr>
        <w:b/>
        <w:bCs/>
      </w:rPr>
      <w:tblPr/>
      <w:tcPr>
        <w:tcBorders>
          <w:top w:val="sing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Shading1Accent4PHPDOCX">
    <w:name w:val="Medium Shading 1 Accent 4 PHPDOCX"/>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shd w:val="clear" w:color="auto" w:fill="8064A2" w:themeFill="accent4"/>
      </w:tcPr>
    </w:tblStylePr>
    <w:tblStylePr w:type="lastRow">
      <w:pPr>
        <w:spacing w:before="0" w:after="0" w:line="240" w:lineRule="auto"/>
      </w:pPr>
      <w:rPr>
        <w:b/>
        <w:bCs/>
      </w:rPr>
      <w:tblPr/>
      <w:tcPr>
        <w:tcBorders>
          <w:top w:val="sing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Shading1Accent5PHPDOCX">
    <w:name w:val="Medium Shading 1 Accent 5 PHPDOCX"/>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tblStylePr>
    <w:tblStylePr w:type="lastRow">
      <w:pPr>
        <w:spacing w:before="0" w:after="0" w:line="240" w:lineRule="auto"/>
      </w:pPr>
      <w:rPr>
        <w:b/>
        <w:bCs/>
      </w:rPr>
      <w:tblPr/>
      <w:tcPr>
        <w:tcBorders>
          <w:top w:val="sing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Shading1Accent6PHPDOCX">
    <w:name w:val="Medium Shading 1 Accent 6 PHPDOCX"/>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shd w:val="clear" w:color="auto" w:fill="F79646" w:themeFill="accent6"/>
      </w:tcPr>
    </w:tblStylePr>
    <w:tblStylePr w:type="lastRow">
      <w:pPr>
        <w:spacing w:before="0" w:after="0" w:line="240" w:lineRule="auto"/>
      </w:pPr>
      <w:rPr>
        <w:b/>
        <w:bCs/>
      </w:rPr>
      <w:tblPr/>
      <w:tcPr>
        <w:tcBorders>
          <w:top w:val="sing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Shading2PHPDOCX">
    <w:name w:val="Medium Shading 2 PHPDOCX"/>
    <w:uiPriority w:val="64"/>
    <w:pPr>
      <w:spacing w:after="0" w:line="240" w:lineRule="auto"/>
    </w:pPr>
    <w:tblPr>
      <w:tblStyleRowBandSize w:val="1"/>
      <w:tblStyleColBandSize w:val="1"/>
      <w:tblInd w:w="0" w:type="dxa"/>
      <w:tblBorders>
        <w:top w:val="single" w:sz="18" w:space="0" w:color="000000"/>
        <w:bottom w:val="single" w:sz="18" w:space="0" w:color="00000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000000" w:themeFill="text1"/>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000000" w:themeFill="text1"/>
      </w:tcPr>
    </w:tblStylePr>
    <w:tblStylePr w:type="lastCol">
      <w:rPr>
        <w:b/>
        <w:bCs/>
        <w:color w:val="FFFFFF" w:themeColor="background1"/>
      </w:rPr>
      <w:tblPr/>
      <w:tcPr>
        <w:tcBorders>
          <w:left w:val="none" w:sz="4" w:space="0" w:color="000000"/>
          <w:right w:val="none" w:sz="4" w:space="0" w:color="000000"/>
        </w:tcBorders>
        <w:shd w:val="clear" w:color="auto" w:fill="000000" w:themeFill="tex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customStyle="1" w:styleId="MediumShading2Accent1PHPDOCX">
    <w:name w:val="Medium Shading 2 Accent 1 PHPDOCX"/>
    <w:uiPriority w:val="64"/>
    <w:pPr>
      <w:spacing w:after="0" w:line="240" w:lineRule="auto"/>
    </w:pPr>
    <w:tblPr>
      <w:tblStyleRowBandSize w:val="1"/>
      <w:tblStyleColBandSize w:val="1"/>
      <w:tblInd w:w="0" w:type="dxa"/>
      <w:tblBorders>
        <w:top w:val="single" w:sz="18" w:space="0" w:color="000000"/>
        <w:bottom w:val="single" w:sz="18" w:space="0" w:color="00000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F81BD" w:themeFill="accent1"/>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F81BD" w:themeFill="accent1"/>
      </w:tcPr>
    </w:tblStylePr>
    <w:tblStylePr w:type="lastCol">
      <w:rPr>
        <w:b/>
        <w:bCs/>
        <w:color w:val="FFFFFF" w:themeColor="background1"/>
      </w:rPr>
      <w:tblPr/>
      <w:tcPr>
        <w:tcBorders>
          <w:left w:val="none" w:sz="4" w:space="0" w:color="000000"/>
          <w:right w:val="none" w:sz="4" w:space="0" w:color="000000"/>
        </w:tcBorders>
        <w:shd w:val="clear" w:color="auto" w:fill="4F81BD" w:themeFill="accen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customStyle="1" w:styleId="MediumShading2Accent2PHPDOCX">
    <w:name w:val="Medium Shading 2 Accent 2 PHPDOCX"/>
    <w:uiPriority w:val="64"/>
    <w:pPr>
      <w:spacing w:after="0" w:line="240" w:lineRule="auto"/>
    </w:pPr>
    <w:tblPr>
      <w:tblStyleRowBandSize w:val="1"/>
      <w:tblStyleColBandSize w:val="1"/>
      <w:tblInd w:w="0" w:type="dxa"/>
      <w:tblBorders>
        <w:top w:val="single" w:sz="18" w:space="0" w:color="000000"/>
        <w:bottom w:val="single" w:sz="18" w:space="0" w:color="00000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C0504D" w:themeFill="accent2"/>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C0504D" w:themeFill="accent2"/>
      </w:tcPr>
    </w:tblStylePr>
    <w:tblStylePr w:type="lastCol">
      <w:rPr>
        <w:b/>
        <w:bCs/>
        <w:color w:val="FFFFFF" w:themeColor="background1"/>
      </w:rPr>
      <w:tblPr/>
      <w:tcPr>
        <w:tcBorders>
          <w:left w:val="none" w:sz="4" w:space="0" w:color="000000"/>
          <w:right w:val="none" w:sz="4" w:space="0" w:color="000000"/>
        </w:tcBorders>
        <w:shd w:val="clear" w:color="auto" w:fill="C0504D" w:themeFill="accent2"/>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customStyle="1" w:styleId="MediumShading2Accent3PHPDOCX">
    <w:name w:val="Medium Shading 2 Accent 3 PHPDOCX"/>
    <w:uiPriority w:val="64"/>
    <w:pPr>
      <w:spacing w:after="0" w:line="240" w:lineRule="auto"/>
    </w:pPr>
    <w:tblPr>
      <w:tblStyleRowBandSize w:val="1"/>
      <w:tblStyleColBandSize w:val="1"/>
      <w:tblInd w:w="0" w:type="dxa"/>
      <w:tblBorders>
        <w:top w:val="single" w:sz="18" w:space="0" w:color="000000"/>
        <w:bottom w:val="single" w:sz="18" w:space="0" w:color="00000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9BBB59" w:themeFill="accent3"/>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9BBB59" w:themeFill="accent3"/>
      </w:tcPr>
    </w:tblStylePr>
    <w:tblStylePr w:type="lastCol">
      <w:rPr>
        <w:b/>
        <w:bCs/>
        <w:color w:val="FFFFFF" w:themeColor="background1"/>
      </w:rPr>
      <w:tblPr/>
      <w:tcPr>
        <w:tcBorders>
          <w:left w:val="none" w:sz="4" w:space="0" w:color="000000"/>
          <w:right w:val="none" w:sz="4" w:space="0" w:color="000000"/>
        </w:tcBorders>
        <w:shd w:val="clear" w:color="auto" w:fill="9BBB59" w:themeFill="accent3"/>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customStyle="1" w:styleId="MediumShading2Accent4PHPDOCX">
    <w:name w:val="Medium Shading 2 Accent 4 PHPDOCX"/>
    <w:uiPriority w:val="64"/>
    <w:pPr>
      <w:spacing w:after="0" w:line="240" w:lineRule="auto"/>
    </w:pPr>
    <w:tblPr>
      <w:tblStyleRowBandSize w:val="1"/>
      <w:tblStyleColBandSize w:val="1"/>
      <w:tblInd w:w="0" w:type="dxa"/>
      <w:tblBorders>
        <w:top w:val="single" w:sz="18" w:space="0" w:color="000000"/>
        <w:bottom w:val="single" w:sz="18" w:space="0" w:color="00000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8064A2" w:themeFill="accent4"/>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8064A2" w:themeFill="accent4"/>
      </w:tcPr>
    </w:tblStylePr>
    <w:tblStylePr w:type="lastCol">
      <w:rPr>
        <w:b/>
        <w:bCs/>
        <w:color w:val="FFFFFF" w:themeColor="background1"/>
      </w:rPr>
      <w:tblPr/>
      <w:tcPr>
        <w:tcBorders>
          <w:left w:val="none" w:sz="4" w:space="0" w:color="000000"/>
          <w:right w:val="none" w:sz="4" w:space="0" w:color="000000"/>
        </w:tcBorders>
        <w:shd w:val="clear" w:color="auto" w:fill="8064A2" w:themeFill="accent4"/>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customStyle="1" w:styleId="MediumShading2Accent5PHPDOCX">
    <w:name w:val="Medium Shading 2 Accent 5 PHPDOCX"/>
    <w:uiPriority w:val="64"/>
    <w:pPr>
      <w:spacing w:after="0" w:line="240" w:lineRule="auto"/>
    </w:pPr>
    <w:tblPr>
      <w:tblStyleRowBandSize w:val="1"/>
      <w:tblStyleColBandSize w:val="1"/>
      <w:tblInd w:w="0" w:type="dxa"/>
      <w:tblBorders>
        <w:top w:val="single" w:sz="18" w:space="0" w:color="000000"/>
        <w:bottom w:val="single" w:sz="18" w:space="0" w:color="00000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BACC6" w:themeFill="accent5"/>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BACC6" w:themeFill="accent5"/>
      </w:tcPr>
    </w:tblStylePr>
    <w:tblStylePr w:type="lastCol">
      <w:rPr>
        <w:b/>
        <w:bCs/>
        <w:color w:val="FFFFFF" w:themeColor="background1"/>
      </w:rPr>
      <w:tblPr/>
      <w:tcPr>
        <w:tcBorders>
          <w:left w:val="none" w:sz="4" w:space="0" w:color="000000"/>
          <w:right w:val="none" w:sz="4" w:space="0" w:color="000000"/>
        </w:tcBorders>
        <w:shd w:val="clear" w:color="auto" w:fill="4BACC6" w:themeFill="accent5"/>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customStyle="1" w:styleId="MediumShading2Accent6PHPDOCX">
    <w:name w:val="Medium Shading 2 Accent 6 PHPDOCX"/>
    <w:uiPriority w:val="64"/>
    <w:pPr>
      <w:spacing w:after="0" w:line="240" w:lineRule="auto"/>
    </w:pPr>
    <w:tblPr>
      <w:tblStyleRowBandSize w:val="1"/>
      <w:tblStyleColBandSize w:val="1"/>
      <w:tblInd w:w="0" w:type="dxa"/>
      <w:tblBorders>
        <w:top w:val="single" w:sz="18" w:space="0" w:color="000000"/>
        <w:bottom w:val="single" w:sz="18" w:space="0" w:color="00000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F79646" w:themeFill="accent6"/>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F79646" w:themeFill="accent6"/>
      </w:tcPr>
    </w:tblStylePr>
    <w:tblStylePr w:type="lastCol">
      <w:rPr>
        <w:b/>
        <w:bCs/>
        <w:color w:val="FFFFFF" w:themeColor="background1"/>
      </w:rPr>
      <w:tblPr/>
      <w:tcPr>
        <w:tcBorders>
          <w:left w:val="none" w:sz="4" w:space="0" w:color="000000"/>
          <w:right w:val="none" w:sz="4" w:space="0" w:color="000000"/>
        </w:tcBorders>
        <w:shd w:val="clear" w:color="auto" w:fill="F79646" w:themeFill="accent6"/>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customStyle="1" w:styleId="MediumList1PHPDOCX">
    <w:name w:val="Medium List 1 PHPDOCX"/>
    <w:uiPriority w:val="65"/>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Cambria" w:eastAsia="Cambria" w:hAnsi="Cambria" w:cs="Cambria"/>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Cambria" w:eastAsia="Cambria" w:hAnsi="Cambria" w:cs="Cambria"/>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Cambria" w:eastAsia="Cambria" w:hAnsi="Cambria" w:cs="Cambria"/>
      </w:rPr>
      <w:tblPr/>
      <w:tcPr>
        <w:tcBorders>
          <w:top w:val="none" w:sz="4" w:space="0" w:color="000000"/>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Cambria" w:eastAsia="Cambria" w:hAnsi="Cambria" w:cs="Cambria"/>
      </w:rPr>
      <w:tblPr/>
      <w:tcPr>
        <w:tcBorders>
          <w:top w:val="none" w:sz="4" w:space="0" w:color="000000"/>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Cambria" w:eastAsia="Cambria" w:hAnsi="Cambria" w:cs="Cambria"/>
      </w:rPr>
      <w:tblPr/>
      <w:tcPr>
        <w:tcBorders>
          <w:top w:val="none" w:sz="4" w:space="0" w:color="000000"/>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Cambria" w:eastAsia="Cambria" w:hAnsi="Cambria" w:cs="Cambria"/>
      </w:rPr>
      <w:tblPr/>
      <w:tcPr>
        <w:tcBorders>
          <w:top w:val="none" w:sz="4" w:space="0" w:color="000000"/>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Cambria" w:eastAsia="Cambria" w:hAnsi="Cambria" w:cs="Cambria"/>
      </w:rPr>
      <w:tblPr/>
      <w:tcPr>
        <w:tcBorders>
          <w:top w:val="none" w:sz="4" w:space="0" w:color="000000"/>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one" w:sz="4" w:space="0" w:color="000000"/>
          <w:left w:val="none" w:sz="4" w:space="0" w:color="000000"/>
          <w:bottom w:val="single" w:sz="24" w:space="0" w:color="000000" w:themeColor="text1"/>
          <w:right w:val="none" w:sz="4" w:space="0" w:color="000000"/>
        </w:tcBorders>
        <w:shd w:val="clear" w:color="auto" w:fill="FFFFFF" w:themeFill="background1"/>
      </w:tcPr>
    </w:tblStylePr>
    <w:tblStylePr w:type="lastRow">
      <w:tblPr/>
      <w:tcPr>
        <w:tcBorders>
          <w:top w:val="single" w:sz="8"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top w:val="none" w:sz="4" w:space="0" w:color="000000"/>
          <w:bottom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customStyle="1" w:styleId="MediumList2Accent1PHPDOCX">
    <w:name w:val="Medium List 2 Accent 1 PHPDOCX"/>
    <w:uiPriority w:val="66"/>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one" w:sz="4" w:space="0" w:color="000000"/>
          <w:left w:val="none" w:sz="4" w:space="0" w:color="000000"/>
          <w:bottom w:val="single" w:sz="24" w:space="0" w:color="4F81BD" w:themeColor="accent1"/>
          <w:right w:val="none" w:sz="4" w:space="0" w:color="000000"/>
        </w:tcBorders>
        <w:shd w:val="clear" w:color="auto" w:fill="FFFFFF" w:themeFill="background1"/>
      </w:tcPr>
    </w:tblStylePr>
    <w:tblStylePr w:type="lastRow">
      <w:tblPr/>
      <w:tcPr>
        <w:tcBorders>
          <w:top w:val="single" w:sz="8" w:space="0" w:color="4F81BD" w:themeColor="accen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F81BD" w:themeColor="accent1"/>
        </w:tcBorders>
        <w:shd w:val="clear" w:color="auto" w:fill="FFFFFF" w:themeFill="background1"/>
      </w:tcPr>
    </w:tblStylePr>
    <w:tblStylePr w:type="lastCol">
      <w:tblPr/>
      <w:tcPr>
        <w:tcBorders>
          <w:top w:val="none" w:sz="4" w:space="0" w:color="000000"/>
          <w:left w:val="single" w:sz="8" w:space="0" w:color="4F81BD" w:themeColor="accen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top w:val="none" w:sz="4" w:space="0" w:color="000000"/>
          <w:bottom w:val="none" w:sz="4" w:space="0" w:color="000000"/>
        </w:tcBorders>
        <w:shd w:val="clear" w:color="auto" w:fill="D3DFEE" w:themeFill="accen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customStyle="1" w:styleId="MediumList2Accent2PHPDOCX">
    <w:name w:val="Medium List 2 Accent 2 PHPDOCX"/>
    <w:uiPriority w:val="66"/>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tblPr/>
      <w:tcPr>
        <w:tcBorders>
          <w:top w:val="single" w:sz="8" w:space="0" w:color="C0504D" w:themeColor="accent2"/>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C0504D" w:themeColor="accent2"/>
        </w:tcBorders>
        <w:shd w:val="clear" w:color="auto" w:fill="FFFFFF" w:themeFill="background1"/>
      </w:tcPr>
    </w:tblStylePr>
    <w:tblStylePr w:type="lastCol">
      <w:tblPr/>
      <w:tcPr>
        <w:tcBorders>
          <w:top w:val="none" w:sz="4" w:space="0" w:color="000000"/>
          <w:left w:val="single" w:sz="8" w:space="0" w:color="C0504D" w:themeColor="accent2"/>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top w:val="none" w:sz="4" w:space="0" w:color="000000"/>
          <w:bottom w:val="none" w:sz="4" w:space="0" w:color="000000"/>
        </w:tcBorders>
        <w:shd w:val="clear" w:color="auto" w:fill="EFD3D2" w:themeFill="accent2"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customStyle="1" w:styleId="MediumList2Accent3PHPDOCX">
    <w:name w:val="Medium List 2 Accent 3 PHPDOCX"/>
    <w:uiPriority w:val="66"/>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tblPr/>
      <w:tcPr>
        <w:tcBorders>
          <w:top w:val="single" w:sz="8" w:space="0" w:color="9BBB59" w:themeColor="accent3"/>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9BBB59" w:themeColor="accent3"/>
        </w:tcBorders>
        <w:shd w:val="clear" w:color="auto" w:fill="FFFFFF" w:themeFill="background1"/>
      </w:tcPr>
    </w:tblStylePr>
    <w:tblStylePr w:type="lastCol">
      <w:tblPr/>
      <w:tcPr>
        <w:tcBorders>
          <w:top w:val="none" w:sz="4" w:space="0" w:color="000000"/>
          <w:left w:val="single" w:sz="8" w:space="0" w:color="9BBB59" w:themeColor="accent3"/>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top w:val="none" w:sz="4" w:space="0" w:color="000000"/>
          <w:bottom w:val="none" w:sz="4" w:space="0" w:color="000000"/>
        </w:tcBorders>
        <w:shd w:val="clear" w:color="auto" w:fill="E6EED5" w:themeFill="accent3"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customStyle="1" w:styleId="MediumList2Accent4PHPDOCX">
    <w:name w:val="Medium List 2 Accent 4 PHPDOCX"/>
    <w:uiPriority w:val="66"/>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tblPr/>
      <w:tcPr>
        <w:tcBorders>
          <w:top w:val="single" w:sz="8" w:space="0" w:color="8064A2" w:themeColor="accent4"/>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8064A2" w:themeColor="accent4"/>
        </w:tcBorders>
        <w:shd w:val="clear" w:color="auto" w:fill="FFFFFF" w:themeFill="background1"/>
      </w:tcPr>
    </w:tblStylePr>
    <w:tblStylePr w:type="lastCol">
      <w:tblPr/>
      <w:tcPr>
        <w:tcBorders>
          <w:top w:val="none" w:sz="4" w:space="0" w:color="000000"/>
          <w:left w:val="single" w:sz="8" w:space="0" w:color="8064A2" w:themeColor="accent4"/>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top w:val="none" w:sz="4" w:space="0" w:color="000000"/>
          <w:bottom w:val="none" w:sz="4" w:space="0" w:color="000000"/>
        </w:tcBorders>
        <w:shd w:val="clear" w:color="auto" w:fill="DFD8E8" w:themeFill="accent4"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customStyle="1" w:styleId="MediumList2Accent5PHPDOCX">
    <w:name w:val="Medium List 2 Accent 5 PHPDOCX"/>
    <w:uiPriority w:val="66"/>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tblPr/>
      <w:tcPr>
        <w:tcBorders>
          <w:top w:val="single" w:sz="8" w:space="0" w:color="4BACC6" w:themeColor="accent5"/>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BACC6" w:themeColor="accent5"/>
        </w:tcBorders>
        <w:shd w:val="clear" w:color="auto" w:fill="FFFFFF" w:themeFill="background1"/>
      </w:tcPr>
    </w:tblStylePr>
    <w:tblStylePr w:type="lastCol">
      <w:tblPr/>
      <w:tcPr>
        <w:tcBorders>
          <w:top w:val="none" w:sz="4" w:space="0" w:color="000000"/>
          <w:left w:val="single" w:sz="8" w:space="0" w:color="4BACC6" w:themeColor="accent5"/>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top w:val="none" w:sz="4" w:space="0" w:color="000000"/>
          <w:bottom w:val="none" w:sz="4" w:space="0" w:color="000000"/>
        </w:tcBorders>
        <w:shd w:val="clear" w:color="auto" w:fill="D2EAF1" w:themeFill="accent5"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customStyle="1" w:styleId="MediumList2Accent6PHPDOCX">
    <w:name w:val="Medium List 2 Accent 6 PHPDOCX"/>
    <w:uiPriority w:val="66"/>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tblPr/>
      <w:tcPr>
        <w:tcBorders>
          <w:top w:val="single" w:sz="8" w:space="0" w:color="F79646" w:themeColor="accent6"/>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F79646" w:themeColor="accent6"/>
        </w:tcBorders>
        <w:shd w:val="clear" w:color="auto" w:fill="FFFFFF" w:themeFill="background1"/>
      </w:tcPr>
    </w:tblStylePr>
    <w:tblStylePr w:type="lastCol">
      <w:tblPr/>
      <w:tcPr>
        <w:tcBorders>
          <w:top w:val="none" w:sz="4" w:space="0" w:color="000000"/>
          <w:left w:val="single" w:sz="8" w:space="0" w:color="F79646" w:themeColor="accent6"/>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FDE4D0" w:themeFill="accent6" w:themeFillTint="3F"/>
      </w:tcPr>
    </w:tblStylePr>
    <w:tblStylePr w:type="band1Horz">
      <w:tblPr/>
      <w:tcPr>
        <w:tcBorders>
          <w:top w:val="none" w:sz="4" w:space="0" w:color="000000"/>
          <w:bottom w:val="none" w:sz="4" w:space="0" w:color="000000"/>
        </w:tcBorders>
        <w:shd w:val="clear" w:color="auto" w:fill="FDE4D0" w:themeFill="accent6"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customStyle="1" w:styleId="MediumGrid1PHPDOCX">
    <w:name w:val="Medium Grid 1 PHPDOCX"/>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CCCCCC" w:themeFill="text1" w:themeFillTint="33"/>
      </w:tcPr>
    </w:tblStylePr>
    <w:tblStylePr w:type="band1Vert">
      <w:tblPr/>
      <w:tcPr>
        <w:shd w:val="clear" w:color="auto" w:fill="808080" w:themeFill="text1" w:themeFillTint="7F"/>
      </w:tcPr>
    </w:tblStylePr>
    <w:tblStylePr w:type="band1Horz">
      <w:tblPr/>
      <w:tcPr>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BE5F1" w:themeFill="accent1" w:themeFillTint="33"/>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2DBDB" w:themeFill="accent2" w:themeFillTint="33"/>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AF1DD" w:themeFill="accent3" w:themeFillTint="33"/>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5DFEC" w:themeFill="accent4" w:themeFillTint="33"/>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AEEF3" w:themeFill="accent5" w:themeFillTint="33"/>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pPr>
      <w:spacing w:after="0" w:line="240" w:lineRule="auto"/>
    </w:pPr>
    <w:rPr>
      <w:rFonts w:ascii="Cambria" w:eastAsia="Cambria" w:hAnsi="Cambria" w:cs="Cambria"/>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DE9D9" w:themeFill="accent6" w:themeFillTint="33"/>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000000" w:themeFill="tex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4F81BD" w:themeFill="accen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C0504D" w:themeFill="accent2"/>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9BBB59" w:themeFill="accent3"/>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4BACC6" w:themeFill="accent5"/>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8064A2" w:themeFill="accent4"/>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F79646" w:themeFill="accent6"/>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style>
  <w:style w:type="table" w:customStyle="1" w:styleId="DarkListPHPDOCX">
    <w:name w:val="Dark List PHPDOCX"/>
    <w:uiPriority w:val="70"/>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000000" w:themeFill="tex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000000" w:themeFill="tex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000000" w:themeFill="tex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style>
  <w:style w:type="table" w:customStyle="1" w:styleId="DarkListAccent1PHPDOCX">
    <w:name w:val="Dark List Accent 1 PHPDOCX"/>
    <w:uiPriority w:val="70"/>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43F60" w:themeFill="accen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65F91" w:themeFill="accen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65F91" w:themeFill="accen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style>
  <w:style w:type="table" w:customStyle="1" w:styleId="DarkListAccent2PHPDOCX">
    <w:name w:val="Dark List Accent 2 PHPDOCX"/>
    <w:uiPriority w:val="70"/>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622423" w:themeFill="accent2"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943634" w:themeFill="accent2"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943634" w:themeFill="accent2"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4E6128" w:themeFill="accent3"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76923C" w:themeFill="accent3"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76923C" w:themeFill="accent3"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3F3151" w:themeFill="accent4"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5F497A" w:themeFill="accent4"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5F497A" w:themeFill="accent4"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05867" w:themeFill="accent5"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1849B" w:themeFill="accent5"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1849B" w:themeFill="accent5"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974706" w:themeFill="accent6"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E36C0A" w:themeFill="accent6"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E36C0A" w:themeFill="accent6"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style>
  <w:style w:type="table" w:customStyle="1" w:styleId="ColorfulShadingPHPDOCX">
    <w:name w:val="Colorful Shading PHPDOCX"/>
    <w:uiPriority w:val="71"/>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pPr>
      <w:ind w:left="720"/>
      <w:contextualSpacing/>
    </w:pPr>
  </w:style>
  <w:style w:type="paragraph" w:customStyle="1" w:styleId="TitlePHPDOCX0">
    <w:name w:val="Title PHPDOCX"/>
    <w:link w:val="TitleCarPHPDOCX0"/>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arPHPDOCX0">
    <w:name w:val="Title Car PHPDOCX"/>
    <w:basedOn w:val="DefaultParagraphFontPHPDOCX0"/>
    <w:link w:val="TitlePHPDOCX0"/>
    <w:uiPriority w:val="10"/>
    <w:rPr>
      <w:rFonts w:asciiTheme="majorHAnsi" w:eastAsiaTheme="majorEastAsia" w:hAnsiTheme="majorHAnsi" w:cstheme="majorBidi"/>
      <w:color w:val="17365D" w:themeColor="text2" w:themeShade="BF"/>
      <w:spacing w:val="5"/>
      <w:sz w:val="52"/>
      <w:szCs w:val="52"/>
    </w:rPr>
  </w:style>
  <w:style w:type="paragraph" w:customStyle="1" w:styleId="SubtitlePHPDOCX0">
    <w:name w:val="Subtitle PHPDOCX"/>
    <w:link w:val="SubtitleCarPHPDOCX0"/>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0"/>
    <w:link w:val="SubtitlePHPDOCX0"/>
    <w:uiPriority w:val="11"/>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Pr>
      <w:sz w:val="16"/>
      <w:szCs w:val="16"/>
    </w:rPr>
  </w:style>
  <w:style w:type="paragraph" w:customStyle="1" w:styleId="annotationtextPHPDOCX0">
    <w:name w:val="annotation text PHPDOCX"/>
    <w:link w:val="CommentTextCharPHPDOCX0"/>
    <w:uiPriority w:val="99"/>
    <w:semiHidden/>
    <w:unhideWhenUsed/>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Pr>
      <w:b/>
      <w:bCs/>
    </w:rPr>
  </w:style>
  <w:style w:type="character" w:customStyle="1" w:styleId="CommentSubjectCharPHPDOCX0">
    <w:name w:val="Comment Subject Char PHPDOCX"/>
    <w:basedOn w:val="CommentTextCharPHPDOCX0"/>
    <w:link w:val="annotationsubjectPHPDOCX0"/>
    <w:uiPriority w:val="99"/>
    <w:semiHidden/>
    <w:rPr>
      <w:b/>
      <w:bCs/>
      <w:sz w:val="20"/>
      <w:szCs w:val="20"/>
    </w:rPr>
  </w:style>
  <w:style w:type="paragraph" w:customStyle="1" w:styleId="BalloonTextPHPDOCX0">
    <w:name w:val="Balloon Text PHPDOCX"/>
    <w:link w:val="BalloonTextCharPHPDOCX0"/>
    <w:uiPriority w:val="99"/>
    <w:semiHidden/>
    <w:unhideWhenUsed/>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0"/>
    <w:link w:val="BalloonTextPHPDOCX0"/>
    <w:uiPriority w:val="99"/>
    <w:semiHidden/>
    <w:rPr>
      <w:rFonts w:ascii="Tahoma" w:hAnsi="Tahoma" w:cs="Tahoma"/>
      <w:sz w:val="16"/>
      <w:szCs w:val="16"/>
    </w:rPr>
  </w:style>
  <w:style w:type="paragraph" w:customStyle="1" w:styleId="footnoteTextPHPDOCX0">
    <w:name w:val="footnote Text PHPDOCX"/>
    <w:link w:val="footnoteTextCarPHPDOCX0"/>
    <w:uiPriority w:val="99"/>
    <w:semiHidden/>
    <w:unhideWhenUsed/>
    <w:pPr>
      <w:spacing w:after="0"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Pr>
      <w:sz w:val="20"/>
      <w:szCs w:val="20"/>
    </w:rPr>
  </w:style>
  <w:style w:type="character" w:customStyle="1" w:styleId="footnoteReferencePHPDOCX0">
    <w:name w:val="footnote Reference PHPDOCX"/>
    <w:basedOn w:val="DefaultParagraphFontPHPDOCX0"/>
    <w:uiPriority w:val="99"/>
    <w:semiHidden/>
    <w:unhideWhenUsed/>
    <w:rPr>
      <w:vertAlign w:val="superscript"/>
    </w:rPr>
  </w:style>
  <w:style w:type="paragraph" w:customStyle="1" w:styleId="endnoteTextPHPDOCX0">
    <w:name w:val="endnote Text PHPDOCX"/>
    <w:link w:val="endnoteTextCarPHPDOCX0"/>
    <w:uiPriority w:val="99"/>
    <w:semiHidden/>
    <w:unhideWhenUsed/>
    <w:pPr>
      <w:spacing w:after="0" w:line="240" w:lineRule="auto"/>
    </w:pPr>
    <w:rPr>
      <w:sz w:val="20"/>
      <w:szCs w:val="20"/>
    </w:rPr>
  </w:style>
  <w:style w:type="character" w:customStyle="1" w:styleId="endnoteTextCarPHPDOCX0">
    <w:name w:val="endnote Text Car PHPDOCX"/>
    <w:basedOn w:val="DefaultParagraphFontPHPDOCX0"/>
    <w:link w:val="endnoteTextPHPDOCX0"/>
    <w:uiPriority w:val="99"/>
    <w:semiHidden/>
    <w:rPr>
      <w:sz w:val="20"/>
      <w:szCs w:val="20"/>
    </w:rPr>
  </w:style>
  <w:style w:type="character" w:customStyle="1" w:styleId="endnoteReferencePHPDOCX0">
    <w:name w:val="endnote Reference PHPDOCX"/>
    <w:basedOn w:val="DefaultParagraphFontPHPDOCX0"/>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3185</Characters>
  <Application>Microsoft Office Word</Application>
  <DocSecurity>0</DocSecurity>
  <Lines>26</Lines>
  <Paragraphs>7</Paragraphs>
  <ScaleCrop>false</ScaleCrop>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 de Saint Jodard</dc:creator>
  <cp:lastModifiedBy>Mairie de Saint Jodard</cp:lastModifiedBy>
  <cp:revision>2</cp:revision>
  <dcterms:created xsi:type="dcterms:W3CDTF">2026-07-27T08:33:00Z</dcterms:created>
  <dcterms:modified xsi:type="dcterms:W3CDTF">2026-07-27T08:33:00Z</dcterms:modified>
</cp:coreProperties>
</file>